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1"/>
      <w:r>
        <w:rPr>
          <w:rFonts w:hint="eastAsia" w:ascii="Arial" w:hAnsi="Arial" w:cs="Arial"/>
          <w:b/>
          <w:sz w:val="24"/>
          <w:szCs w:val="24"/>
        </w:rPr>
        <w:t>3GPP TSG-RAN WG4 Meeting # 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8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R4-2311513</w:t>
      </w:r>
    </w:p>
    <w:bookmarkEnd w:id="2"/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ascii="Arial" w:hAnsi="Arial"/>
          <w:b/>
          <w:sz w:val="24"/>
          <w:highlight w:val="none"/>
          <w:lang w:val="pt-BR"/>
        </w:rPr>
      </w:pPr>
      <w:r>
        <w:rPr>
          <w:rFonts w:hint="eastAsia" w:ascii="Arial" w:hAnsi="Arial" w:cs="Arial"/>
          <w:b/>
          <w:sz w:val="24"/>
          <w:szCs w:val="24"/>
        </w:rPr>
        <w:t xml:space="preserve">Toulouse, France,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Aug</w:t>
      </w:r>
      <w:r>
        <w:rPr>
          <w:rFonts w:hint="eastAsia" w:ascii="Arial" w:hAnsi="Arial" w:cs="Arial"/>
          <w:b/>
          <w:sz w:val="24"/>
          <w:szCs w:val="24"/>
        </w:rPr>
        <w:t xml:space="preserve"> 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</w:t>
      </w:r>
      <w:r>
        <w:rPr>
          <w:rFonts w:hint="eastAsia" w:ascii="Arial" w:hAnsi="Arial" w:cs="Arial"/>
          <w:b/>
          <w:sz w:val="24"/>
          <w:szCs w:val="24"/>
        </w:rPr>
        <w:t xml:space="preserve"> –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Aug</w:t>
      </w:r>
      <w:r>
        <w:rPr>
          <w:rFonts w:hint="eastAsia" w:ascii="Arial" w:hAnsi="Arial" w:cs="Arial"/>
          <w:b/>
          <w:sz w:val="24"/>
          <w:szCs w:val="24"/>
        </w:rPr>
        <w:t xml:space="preserve"> 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5</w:t>
      </w:r>
      <w:r>
        <w:rPr>
          <w:rFonts w:hint="eastAsia" w:ascii="Arial" w:hAnsi="Arial" w:cs="Arial"/>
          <w:b/>
          <w:sz w:val="24"/>
          <w:szCs w:val="24"/>
        </w:rPr>
        <w:t>, 2023</w:t>
      </w:r>
    </w:p>
    <w:p>
      <w:pPr>
        <w:pStyle w:val="14"/>
        <w:widowControl w:val="0"/>
        <w:spacing w:before="120" w:after="120"/>
        <w:jc w:val="both"/>
        <w:rPr>
          <w:b/>
          <w:i/>
          <w:sz w:val="24"/>
        </w:rPr>
      </w:pP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pt-BR"/>
        </w:rPr>
        <w:t>Test parameters and simulation results</w:t>
      </w:r>
      <w:r>
        <w:rPr>
          <w:rFonts w:hint="eastAsia" w:ascii="Arial" w:hAnsi="Arial"/>
          <w:b/>
          <w:sz w:val="24"/>
          <w:lang w:val="en-US" w:eastAsia="zh-CN"/>
        </w:rPr>
        <w:t xml:space="preserve"> for MU-MIMO 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b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59"/>
          <w:rFonts w:hint="eastAsia"/>
          <w:b/>
        </w:rPr>
        <w:t>ZTE Corporation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8.18.1.2</w:t>
      </w: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Style w:val="59"/>
          <w:b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</w:rPr>
        <w:t>Approval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1 Introduction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bidi w:val="0"/>
        <w:spacing w:after="0"/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</w:pPr>
      <w:r>
        <w:rPr>
          <w:rFonts w:hint="eastAsia"/>
          <w:highlight w:val="none"/>
          <w:lang w:val="en-US" w:eastAsia="zh-CN"/>
        </w:rPr>
        <w:t xml:space="preserve">In RAN4#107 meeting, </w:t>
      </w:r>
      <w:r>
        <w:rPr>
          <w:rFonts w:hint="eastAsia"/>
          <w:szCs w:val="22"/>
        </w:rPr>
        <w:t xml:space="preserve">some conclusions has been reached for advanced receiver </w:t>
      </w:r>
      <w:bookmarkStart w:id="8" w:name="_GoBack"/>
      <w:bookmarkEnd w:id="8"/>
      <w:r>
        <w:rPr>
          <w:rFonts w:hint="eastAsia"/>
          <w:highlight w:val="none"/>
          <w:lang w:val="en-US" w:eastAsia="zh-CN"/>
        </w:rPr>
        <w:t>and a WF was agreed[1]. In this paper, we will provide our simulation results for MU-MIMO.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 xml:space="preserve">2 </w:t>
      </w:r>
      <w:r>
        <w:rPr>
          <w:b/>
          <w:kern w:val="0"/>
          <w:sz w:val="24"/>
          <w:szCs w:val="24"/>
        </w:rPr>
        <w:t>Discussion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9"/>
        <w:rPr>
          <w:b/>
          <w:kern w:val="0"/>
          <w:sz w:val="24"/>
          <w:szCs w:val="24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rFonts w:hint="eastAsia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>2.1 Simulation assumptions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bidi w:val="0"/>
        <w:spacing w:after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simulation assumptions are summarized in Table 2-1:</w:t>
      </w:r>
    </w:p>
    <w:p>
      <w:pPr>
        <w:spacing w:beforeLines="-2147483648" w:after="180" w:afterLines="-2147483648" w:line="240" w:lineRule="auto"/>
        <w:jc w:val="center"/>
        <w:rPr>
          <w:rFonts w:ascii="Times New Roman" w:hAnsi="Times New Roman" w:eastAsia="宋体" w:cs="宋体"/>
          <w:b/>
          <w:kern w:val="0"/>
          <w:sz w:val="20"/>
          <w:lang w:val="en-GB" w:eastAsia="zh-CN"/>
        </w:rPr>
      </w:pPr>
      <w:r>
        <w:rPr>
          <w:rFonts w:ascii="Times New Roman" w:hAnsi="Times New Roman" w:eastAsia="宋体" w:cs="宋体"/>
          <w:b/>
          <w:kern w:val="0"/>
          <w:sz w:val="20"/>
          <w:lang w:val="en-GB" w:eastAsia="zh-CN"/>
        </w:rPr>
        <w:t>Table 2-1: Simulation assumptions</w:t>
      </w:r>
    </w:p>
    <w:tbl>
      <w:tblPr>
        <w:tblStyle w:val="76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2"/>
        <w:gridCol w:w="1891"/>
        <w:gridCol w:w="1061"/>
        <w:gridCol w:w="2483"/>
        <w:gridCol w:w="25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  <w:jc w:val="center"/>
        </w:trPr>
        <w:tc>
          <w:tcPr>
            <w:tcW w:w="3363" w:type="dxa"/>
            <w:gridSpan w:val="2"/>
            <w:vMerge w:val="restart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b/>
                <w:kern w:val="0"/>
                <w:sz w:val="20"/>
                <w:lang w:val="en-GB" w:eastAsia="zh-CN"/>
              </w:rPr>
            </w:pPr>
            <w:bookmarkStart w:id="3" w:name="OLE_LINK111"/>
            <w:r>
              <w:rPr>
                <w:rFonts w:hint="eastAsia" w:ascii="Times New Roman" w:hAnsi="Times New Roman" w:eastAsia="宋体" w:cs="宋体"/>
                <w:b/>
                <w:kern w:val="0"/>
                <w:sz w:val="20"/>
                <w:lang w:val="en-GB" w:eastAsia="zh-CN"/>
              </w:rPr>
              <w:t>P</w:t>
            </w:r>
            <w:r>
              <w:rPr>
                <w:rFonts w:ascii="Times New Roman" w:hAnsi="Times New Roman" w:eastAsia="宋体" w:cs="宋体"/>
                <w:b/>
                <w:kern w:val="0"/>
                <w:sz w:val="20"/>
                <w:lang w:val="en-GB" w:eastAsia="zh-CN"/>
              </w:rPr>
              <w:t>arameter</w:t>
            </w:r>
          </w:p>
        </w:tc>
        <w:tc>
          <w:tcPr>
            <w:tcW w:w="1061" w:type="dxa"/>
            <w:vMerge w:val="restart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b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b/>
                <w:kern w:val="0"/>
                <w:sz w:val="20"/>
                <w:lang w:val="en-GB" w:eastAsia="zh-CN"/>
              </w:rPr>
              <w:t>Unit</w:t>
            </w:r>
          </w:p>
        </w:tc>
        <w:tc>
          <w:tcPr>
            <w:tcW w:w="5069" w:type="dxa"/>
            <w:gridSpan w:val="2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b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b/>
                <w:kern w:val="0"/>
                <w:sz w:val="20"/>
                <w:lang w:val="en-GB" w:eastAsia="zh-CN"/>
              </w:rPr>
              <w:t>V</w:t>
            </w:r>
            <w:r>
              <w:rPr>
                <w:rFonts w:ascii="Times New Roman" w:hAnsi="Times New Roman" w:eastAsia="宋体" w:cs="宋体"/>
                <w:b/>
                <w:kern w:val="0"/>
                <w:sz w:val="20"/>
                <w:lang w:val="en-GB" w:eastAsia="zh-CN"/>
              </w:rPr>
              <w:t>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  <w:jc w:val="center"/>
        </w:trPr>
        <w:tc>
          <w:tcPr>
            <w:tcW w:w="3363" w:type="dxa"/>
            <w:gridSpan w:val="2"/>
            <w:vMerge w:val="continue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b/>
                <w:kern w:val="0"/>
                <w:sz w:val="20"/>
                <w:lang w:val="en-GB" w:eastAsia="zh-CN"/>
              </w:rPr>
            </w:pPr>
          </w:p>
        </w:tc>
        <w:tc>
          <w:tcPr>
            <w:tcW w:w="1061" w:type="dxa"/>
            <w:vMerge w:val="continue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b/>
                <w:kern w:val="0"/>
                <w:sz w:val="20"/>
                <w:lang w:val="en-GB" w:eastAsia="zh-CN"/>
              </w:rPr>
            </w:pPr>
          </w:p>
        </w:tc>
        <w:tc>
          <w:tcPr>
            <w:tcW w:w="2483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b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b/>
                <w:kern w:val="0"/>
                <w:sz w:val="20"/>
                <w:lang w:val="en-GB" w:eastAsia="zh-CN"/>
              </w:rPr>
              <w:t>T</w:t>
            </w:r>
            <w:r>
              <w:rPr>
                <w:rFonts w:ascii="Times New Roman" w:hAnsi="Times New Roman" w:eastAsia="宋体" w:cs="宋体"/>
                <w:b/>
                <w:kern w:val="0"/>
                <w:sz w:val="20"/>
                <w:lang w:val="en-GB" w:eastAsia="zh-CN"/>
              </w:rPr>
              <w:t xml:space="preserve">arget UE </w:t>
            </w:r>
          </w:p>
        </w:tc>
        <w:tc>
          <w:tcPr>
            <w:tcW w:w="2586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b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b/>
                <w:kern w:val="0"/>
                <w:sz w:val="20"/>
                <w:lang w:val="en-GB" w:eastAsia="zh-CN"/>
              </w:rPr>
              <w:t>Co-scheduled 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3" w:type="dxa"/>
            <w:gridSpan w:val="2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 xml:space="preserve">Channel </w:t>
            </w: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B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andwidth/SCS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M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Hz/KHz</w:t>
            </w:r>
          </w:p>
        </w:tc>
        <w:tc>
          <w:tcPr>
            <w:tcW w:w="5069" w:type="dxa"/>
            <w:gridSpan w:val="2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en-US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en-US"/>
              </w:rPr>
              <w:t>10/15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3" w:type="dxa"/>
            <w:gridSpan w:val="2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D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uplex mode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5069" w:type="dxa"/>
            <w:gridSpan w:val="2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3" w:type="dxa"/>
            <w:gridSpan w:val="2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M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CS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2483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US" w:eastAsia="zh-CN"/>
              </w:rPr>
              <w:t>4,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13,17</w:t>
            </w:r>
          </w:p>
        </w:tc>
        <w:tc>
          <w:tcPr>
            <w:tcW w:w="2586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Rank 1+1: QPSK</w:t>
            </w:r>
          </w:p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Rank 2+2: QPSK</w:t>
            </w: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US" w:eastAsia="zh-CN"/>
              </w:rPr>
              <w:t xml:space="preserve">, 16QAM and 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 xml:space="preserve">64QAM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  <w:jc w:val="center"/>
        </w:trPr>
        <w:tc>
          <w:tcPr>
            <w:tcW w:w="1472" w:type="dxa"/>
            <w:vMerge w:val="restart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A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llocation for interference UE and target UE</w:t>
            </w:r>
          </w:p>
        </w:tc>
        <w:tc>
          <w:tcPr>
            <w:tcW w:w="1891" w:type="dxa"/>
            <w:vMerge w:val="restart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R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ank allocation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2483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1</w:t>
            </w:r>
          </w:p>
        </w:tc>
        <w:tc>
          <w:tcPr>
            <w:tcW w:w="2586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  <w:jc w:val="center"/>
        </w:trPr>
        <w:tc>
          <w:tcPr>
            <w:tcW w:w="1472" w:type="dxa"/>
            <w:vMerge w:val="continue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1891" w:type="dxa"/>
            <w:vMerge w:val="continue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2483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2</w:t>
            </w:r>
          </w:p>
        </w:tc>
        <w:tc>
          <w:tcPr>
            <w:tcW w:w="2586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  <w:jc w:val="center"/>
        </w:trPr>
        <w:tc>
          <w:tcPr>
            <w:tcW w:w="1472" w:type="dxa"/>
            <w:vMerge w:val="continue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1891" w:type="dxa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 xml:space="preserve">Scrambling ID 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5069" w:type="dxa"/>
            <w:gridSpan w:val="2"/>
          </w:tcPr>
          <w:p>
            <w:pPr>
              <w:widowControl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contextualSpacing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US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US" w:eastAsia="zh-CN"/>
              </w:rPr>
              <w:t>Same scrambling ID for both UEs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3" w:type="dxa"/>
            <w:gridSpan w:val="2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MIMO configuration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5069" w:type="dxa"/>
            <w:gridSpan w:val="2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 xml:space="preserve">For Rank 1+1: 2T2R </w:t>
            </w: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US" w:eastAsia="zh-CN"/>
              </w:rPr>
              <w:t xml:space="preserve">ULA 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Medium</w:t>
            </w:r>
          </w:p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 xml:space="preserve">For Rank 2+2: 4T4R </w:t>
            </w: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US" w:eastAsia="zh-CN"/>
              </w:rPr>
              <w:t xml:space="preserve">ULA 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Low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3" w:type="dxa"/>
            <w:gridSpan w:val="2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N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umber of CDM groups without data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5069" w:type="dxa"/>
            <w:gridSpan w:val="2"/>
          </w:tcPr>
          <w:p>
            <w:pPr>
              <w:widowControl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ind w:left="420"/>
              <w:contextualSpacing/>
              <w:jc w:val="left"/>
              <w:rPr>
                <w:rFonts w:ascii="Times New Roman" w:hAnsi="Times New Roman" w:eastAsia="宋体" w:cs="宋体"/>
                <w:kern w:val="0"/>
                <w:sz w:val="20"/>
                <w:lang w:val="en-US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US" w:eastAsia="zh-CN"/>
              </w:rPr>
              <w:t>1 for paired UE allocated in same CDM groups and 2 for paired UE allocated in different CDM groups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3" w:type="dxa"/>
            <w:gridSpan w:val="2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HARQ process number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5069" w:type="dxa"/>
            <w:gridSpan w:val="2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  <w:jc w:val="center"/>
        </w:trPr>
        <w:tc>
          <w:tcPr>
            <w:tcW w:w="1472" w:type="dxa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P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 xml:space="preserve">recoding model </w:t>
            </w:r>
          </w:p>
        </w:tc>
        <w:tc>
          <w:tcPr>
            <w:tcW w:w="1891" w:type="dxa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T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arget UE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2483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en-US"/>
              </w:rPr>
              <w:t>Random precoding with Single panel Type 1 per PRB bundling size per slot</w:t>
            </w:r>
          </w:p>
        </w:tc>
        <w:tc>
          <w:tcPr>
            <w:tcW w:w="2586" w:type="dxa"/>
          </w:tcPr>
          <w:p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Lines="-2147483648" w:after="0" w:afterLines="-2147483648" w:line="240" w:lineRule="auto"/>
              <w:ind w:left="420" w:hanging="420"/>
              <w:contextualSpacing/>
              <w:jc w:val="left"/>
              <w:rPr>
                <w:rFonts w:ascii="Times New Roman" w:hAnsi="Times New Roman" w:eastAsia="宋体" w:cs="宋体"/>
                <w:kern w:val="0"/>
                <w:sz w:val="20"/>
                <w:lang w:val="en-US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US" w:eastAsia="zh-CN"/>
              </w:rPr>
              <w:t>Option 1: Select the precoding matrix to ensure orthogonality with target UE</w:t>
            </w:r>
          </w:p>
          <w:p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Lines="-2147483648" w:after="0" w:afterLines="-2147483648" w:line="240" w:lineRule="auto"/>
              <w:ind w:left="420" w:hanging="420"/>
              <w:contextualSpacing/>
              <w:jc w:val="left"/>
              <w:rPr>
                <w:rFonts w:ascii="Times New Roman" w:hAnsi="Times New Roman" w:eastAsia="宋体" w:cs="宋体"/>
                <w:kern w:val="0"/>
                <w:sz w:val="20"/>
                <w:lang w:val="en-US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US" w:eastAsia="zh-CN"/>
              </w:rPr>
              <w:t>Option 2: Select the precoding matrix randomly ensuring the selected precoding matrix shall not be identical to the precoding matrix of target 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472" w:type="dxa"/>
            <w:vMerge w:val="restart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bookmarkStart w:id="4" w:name="_Hlk78538817"/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P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DSCH configuration</w:t>
            </w:r>
          </w:p>
        </w:tc>
        <w:tc>
          <w:tcPr>
            <w:tcW w:w="1891" w:type="dxa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M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apping type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5069" w:type="dxa"/>
            <w:gridSpan w:val="2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US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en-US"/>
              </w:rPr>
              <w:t>Type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472" w:type="dxa"/>
            <w:vMerge w:val="continue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1891" w:type="dxa"/>
          </w:tcPr>
          <w:p>
            <w:pPr>
              <w:keepNext/>
              <w:keepLines/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 xml:space="preserve">Starting symbol (S) 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5069" w:type="dxa"/>
            <w:gridSpan w:val="2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en-US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en-US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  <w:jc w:val="center"/>
        </w:trPr>
        <w:tc>
          <w:tcPr>
            <w:tcW w:w="1472" w:type="dxa"/>
            <w:vMerge w:val="continue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1891" w:type="dxa"/>
          </w:tcPr>
          <w:p>
            <w:pPr>
              <w:keepNext/>
              <w:keepLines/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Length (L)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5069" w:type="dxa"/>
            <w:gridSpan w:val="2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en-US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en-US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  <w:jc w:val="center"/>
        </w:trPr>
        <w:tc>
          <w:tcPr>
            <w:tcW w:w="1472" w:type="dxa"/>
            <w:vMerge w:val="continue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bookmarkStart w:id="5" w:name="_Hlk78538787"/>
          </w:p>
        </w:tc>
        <w:tc>
          <w:tcPr>
            <w:tcW w:w="1891" w:type="dxa"/>
          </w:tcPr>
          <w:p>
            <w:pPr>
              <w:keepNext/>
              <w:keepLines/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bookmarkStart w:id="6" w:name="OLE_LINK53"/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PRB bundling size</w:t>
            </w:r>
            <w:bookmarkEnd w:id="6"/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5069" w:type="dxa"/>
            <w:gridSpan w:val="2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en-US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en-US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  <w:jc w:val="center"/>
        </w:trPr>
        <w:tc>
          <w:tcPr>
            <w:tcW w:w="1472" w:type="dxa"/>
            <w:vMerge w:val="continue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1891" w:type="dxa"/>
          </w:tcPr>
          <w:p>
            <w:pPr>
              <w:keepNext/>
              <w:keepLines/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PRB bundling t</w:t>
            </w: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ype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5069" w:type="dxa"/>
            <w:gridSpan w:val="2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en-US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en-US"/>
              </w:rPr>
              <w:t>Static</w:t>
            </w:r>
          </w:p>
        </w:tc>
      </w:tr>
      <w:bookmarkEnd w:id="4"/>
      <w:bookmarkEnd w:id="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jc w:val="center"/>
        </w:trPr>
        <w:tc>
          <w:tcPr>
            <w:tcW w:w="1472" w:type="dxa"/>
            <w:vMerge w:val="restart"/>
          </w:tcPr>
          <w:p>
            <w:pPr>
              <w:tabs>
                <w:tab w:val="left" w:pos="2610"/>
              </w:tabs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 xml:space="preserve">PDSCH DMRS configuration </w:t>
            </w:r>
          </w:p>
        </w:tc>
        <w:tc>
          <w:tcPr>
            <w:tcW w:w="1891" w:type="dxa"/>
          </w:tcPr>
          <w:p>
            <w:pPr>
              <w:tabs>
                <w:tab w:val="left" w:pos="2610"/>
              </w:tabs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D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MRS Type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5069" w:type="dxa"/>
            <w:gridSpan w:val="2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US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DMRS Type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1472" w:type="dxa"/>
            <w:vMerge w:val="continue"/>
          </w:tcPr>
          <w:p>
            <w:pPr>
              <w:tabs>
                <w:tab w:val="left" w:pos="2610"/>
              </w:tabs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1891" w:type="dxa"/>
          </w:tcPr>
          <w:p>
            <w:pPr>
              <w:tabs>
                <w:tab w:val="left" w:pos="2610"/>
              </w:tabs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N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umber of additional DMRS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5069" w:type="dxa"/>
            <w:gridSpan w:val="2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472" w:type="dxa"/>
            <w:vMerge w:val="continue"/>
          </w:tcPr>
          <w:p>
            <w:pPr>
              <w:tabs>
                <w:tab w:val="left" w:pos="2610"/>
              </w:tabs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1891" w:type="dxa"/>
          </w:tcPr>
          <w:p>
            <w:pPr>
              <w:tabs>
                <w:tab w:val="left" w:pos="2610"/>
              </w:tabs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Times New Roman" w:cs="宋体"/>
                <w:kern w:val="0"/>
                <w:sz w:val="20"/>
                <w:lang w:val="en-GB" w:eastAsia="en-US"/>
              </w:rPr>
              <w:t>Maximum number of OFDM symbols for DL front loaded DMRS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5069" w:type="dxa"/>
            <w:gridSpan w:val="2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3" w:type="dxa"/>
            <w:gridSpan w:val="2"/>
          </w:tcPr>
          <w:p>
            <w:pPr>
              <w:tabs>
                <w:tab w:val="left" w:pos="2610"/>
              </w:tabs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bookmarkStart w:id="7" w:name="_Hlk78537861"/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P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ropagation conditions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5069" w:type="dxa"/>
            <w:gridSpan w:val="2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TDLC300-100,TDLA30-10</w:t>
            </w:r>
          </w:p>
        </w:tc>
      </w:tr>
      <w:bookmarkEnd w:id="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3" w:type="dxa"/>
            <w:gridSpan w:val="2"/>
          </w:tcPr>
          <w:p>
            <w:pPr>
              <w:tabs>
                <w:tab w:val="left" w:pos="2610"/>
              </w:tabs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Receiver type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2483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M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MSE-IRC,E-MMSE-IRC, R-ML</w:t>
            </w:r>
          </w:p>
        </w:tc>
        <w:tc>
          <w:tcPr>
            <w:tcW w:w="2586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N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3" w:type="dxa"/>
            <w:gridSpan w:val="2"/>
          </w:tcPr>
          <w:p>
            <w:pPr>
              <w:tabs>
                <w:tab w:val="left" w:pos="2610"/>
              </w:tabs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T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est metric</w:t>
            </w:r>
          </w:p>
        </w:tc>
        <w:tc>
          <w:tcPr>
            <w:tcW w:w="1061" w:type="dxa"/>
          </w:tcPr>
          <w:p>
            <w:pPr>
              <w:spacing w:beforeLines="-2147483648" w:after="0" w:afterLines="-2147483648" w:line="240" w:lineRule="auto"/>
              <w:jc w:val="left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</w:p>
        </w:tc>
        <w:tc>
          <w:tcPr>
            <w:tcW w:w="2483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S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 xml:space="preserve">NR @ %70 of maximum Throughput </w:t>
            </w:r>
          </w:p>
        </w:tc>
        <w:tc>
          <w:tcPr>
            <w:tcW w:w="2586" w:type="dxa"/>
          </w:tcPr>
          <w:p>
            <w:pPr>
              <w:spacing w:beforeLines="-2147483648" w:after="0" w:afterLines="-2147483648" w:line="240" w:lineRule="auto"/>
              <w:jc w:val="center"/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0"/>
                <w:lang w:val="en-GB" w:eastAsia="zh-CN"/>
              </w:rPr>
              <w:t>N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/A</w:t>
            </w:r>
          </w:p>
        </w:tc>
      </w:tr>
      <w:bookmarkEnd w:id="3"/>
    </w:tbl>
    <w:p>
      <w:pPr>
        <w:numPr>
          <w:ilvl w:val="1"/>
          <w:numId w:val="0"/>
        </w:numPr>
        <w:ind w:leftChars="0" w:right="210" w:rightChars="100"/>
        <w:outlineLvl w:val="9"/>
        <w:rPr>
          <w:rFonts w:hint="eastAsia"/>
          <w:sz w:val="22"/>
          <w:szCs w:val="22"/>
          <w:lang w:val="en-US" w:eastAsia="zh-CN"/>
        </w:rPr>
      </w:pPr>
    </w:p>
    <w:p>
      <w:pPr>
        <w:numPr>
          <w:ilvl w:val="1"/>
          <w:numId w:val="0"/>
        </w:numPr>
        <w:ind w:leftChars="0" w:right="210" w:rightChars="100"/>
        <w:outlineLvl w:val="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2.2 Simulation results</w:t>
      </w:r>
    </w:p>
    <w:p>
      <w:pPr>
        <w:numPr>
          <w:ilvl w:val="1"/>
          <w:numId w:val="0"/>
        </w:numPr>
        <w:ind w:leftChars="0" w:right="210" w:rightChars="100"/>
        <w:outlineLvl w:val="1"/>
        <w:rPr>
          <w:rFonts w:hint="eastAsia"/>
          <w:b/>
          <w:bCs/>
          <w:sz w:val="22"/>
          <w:szCs w:val="22"/>
          <w:lang w:val="en-US"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>2.2.1 Rank 1+1</w:t>
      </w:r>
    </w:p>
    <w:p>
      <w:pPr>
        <w:jc w:val="both"/>
        <w:rPr>
          <w:rFonts w:hint="eastAsia"/>
          <w:b/>
          <w:bCs/>
          <w:sz w:val="22"/>
          <w:szCs w:val="22"/>
          <w:lang w:val="en-US" w:eastAsia="zh-CN"/>
        </w:rPr>
      </w:pPr>
      <w:r>
        <w:t>In this section, we compare</w:t>
      </w:r>
      <w:r>
        <w:rPr>
          <w:rFonts w:hint="eastAsia"/>
          <w:lang w:val="en-US" w:eastAsia="zh-CN"/>
        </w:rPr>
        <w:t>d</w:t>
      </w:r>
      <w:r>
        <w:t xml:space="preserve"> the throughput performance</w:t>
      </w:r>
      <w:r>
        <w:rPr>
          <w:rFonts w:hint="eastAsia"/>
          <w:lang w:val="en-US" w:eastAsia="zh-CN"/>
        </w:rPr>
        <w:t xml:space="preserve"> of </w:t>
      </w:r>
      <w:r>
        <w:t>R-ML receiver</w:t>
      </w:r>
      <w:r>
        <w:rPr>
          <w:rFonts w:hint="eastAsia"/>
          <w:lang w:val="en-US" w:eastAsia="zh-CN"/>
        </w:rPr>
        <w:t xml:space="preserve">, MMSE-IRC receiver and E-MMSE-IRC receiver </w:t>
      </w:r>
      <w:r>
        <w:t xml:space="preserve">in case of </w:t>
      </w:r>
      <w:r>
        <w:rPr>
          <w:rFonts w:hint="eastAsia"/>
          <w:lang w:val="en-US" w:eastAsia="zh-CN"/>
        </w:rPr>
        <w:t>all information of co-schedule UE is known to target UE.</w:t>
      </w:r>
    </w:p>
    <w:p>
      <w:pPr>
        <w:numPr>
          <w:ilvl w:val="1"/>
          <w:numId w:val="0"/>
        </w:numPr>
        <w:ind w:leftChars="0" w:right="210" w:rightChars="100"/>
        <w:jc w:val="both"/>
        <w:outlineLvl w:val="9"/>
      </w:pPr>
      <w:r>
        <w:rPr>
          <w:rFonts w:hint="eastAsia"/>
        </w:rPr>
        <w:t xml:space="preserve">The results of link level analysis are shown in Figure </w:t>
      </w:r>
      <w:r>
        <w:rPr>
          <w:rFonts w:hint="eastAsia"/>
          <w:lang w:val="en-US" w:eastAsia="zh-CN"/>
        </w:rPr>
        <w:t>2-1 and Figure 2-2. And for Figure 2-2 which is partial CHBW for co-schedule UE.</w:t>
      </w:r>
    </w:p>
    <w:tbl>
      <w:tblPr>
        <w:tblStyle w:val="22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7"/>
        <w:gridCol w:w="492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7" w:hRule="atLeast"/>
        </w:trPr>
        <w:tc>
          <w:tcPr>
            <w:tcW w:w="4927" w:type="dxa"/>
            <w:noWrap w:val="0"/>
            <w:vAlign w:val="top"/>
          </w:tcPr>
          <w:p>
            <w:pPr>
              <w:spacing w:before="0" w:after="0"/>
              <w:jc w:val="both"/>
              <w:rPr>
                <w:sz w:val="18"/>
                <w:szCs w:val="18"/>
              </w:rPr>
            </w:pPr>
            <w:r>
              <w:drawing>
                <wp:inline distT="0" distB="0" distL="114300" distR="114300">
                  <wp:extent cx="3319780" cy="2490470"/>
                  <wp:effectExtent l="0" t="0" r="0" b="0"/>
                  <wp:docPr id="6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9780" cy="2490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1"/>
                <w:numId w:val="0"/>
              </w:numPr>
              <w:ind w:leftChars="0" w:right="210" w:rightChars="100"/>
              <w:jc w:val="center"/>
              <w:outlineLvl w:val="9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cs="宋体"/>
                <w:kern w:val="0"/>
                <w:sz w:val="20"/>
                <w:lang w:val="en-US" w:eastAsia="zh-CN"/>
              </w:rPr>
              <w:t>Figure 2-1. Rank 1+1 MCS4 2T2R TDLC300-100 Medium, co-schedule UE: QPSK</w:t>
            </w:r>
          </w:p>
          <w:p>
            <w:pPr>
              <w:spacing w:before="0" w:after="0"/>
              <w:jc w:val="both"/>
            </w:pPr>
          </w:p>
        </w:tc>
        <w:tc>
          <w:tcPr>
            <w:tcW w:w="4928" w:type="dxa"/>
            <w:noWrap w:val="0"/>
            <w:vAlign w:val="top"/>
          </w:tcPr>
          <w:p>
            <w:pPr>
              <w:spacing w:before="0" w:after="0"/>
              <w:jc w:val="both"/>
              <w:rPr>
                <w:sz w:val="18"/>
                <w:szCs w:val="18"/>
              </w:rPr>
            </w:pPr>
            <w:r>
              <w:drawing>
                <wp:inline distT="0" distB="0" distL="114300" distR="114300">
                  <wp:extent cx="3311525" cy="2484120"/>
                  <wp:effectExtent l="0" t="0" r="0" b="0"/>
                  <wp:docPr id="7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1525" cy="2484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1"/>
                <w:numId w:val="0"/>
              </w:numPr>
              <w:ind w:leftChars="0" w:right="210" w:rightChars="100"/>
              <w:jc w:val="center"/>
              <w:outlineLvl w:val="9"/>
            </w:pPr>
            <w:r>
              <w:rPr>
                <w:rFonts w:hint="eastAsia" w:cs="宋体"/>
                <w:kern w:val="0"/>
                <w:sz w:val="20"/>
                <w:lang w:val="en-US" w:eastAsia="zh-CN"/>
              </w:rPr>
              <w:t xml:space="preserve">Figure 2-2. Rank 1+1 MCS13 2T2R TDLC300-100 </w:t>
            </w:r>
            <w:r>
              <w:rPr>
                <w:rFonts w:ascii="Times New Roman" w:hAnsi="Times New Roman" w:eastAsia="宋体" w:cs="宋体"/>
                <w:kern w:val="0"/>
                <w:sz w:val="20"/>
                <w:lang w:val="en-GB" w:eastAsia="zh-CN"/>
              </w:rPr>
              <w:t>Medium</w:t>
            </w:r>
            <w:r>
              <w:rPr>
                <w:rFonts w:hint="eastAsia" w:cs="宋体"/>
                <w:kern w:val="0"/>
                <w:sz w:val="20"/>
                <w:lang w:val="en-US" w:eastAsia="zh-CN"/>
              </w:rPr>
              <w:t>, co-schedule UE: QPSK</w:t>
            </w:r>
          </w:p>
        </w:tc>
      </w:tr>
    </w:tbl>
    <w:p>
      <w:pPr>
        <w:numPr>
          <w:ilvl w:val="1"/>
          <w:numId w:val="0"/>
        </w:numPr>
        <w:ind w:leftChars="0" w:right="210" w:rightChars="100"/>
        <w:outlineLvl w:val="9"/>
        <w:rPr>
          <w:rFonts w:hint="default"/>
          <w:lang w:val="en-US" w:eastAsia="zh-CN"/>
        </w:rPr>
      </w:pPr>
    </w:p>
    <w:p>
      <w:pPr>
        <w:numPr>
          <w:ilvl w:val="1"/>
          <w:numId w:val="0"/>
        </w:numPr>
        <w:ind w:leftChars="0" w:right="210" w:rightChars="100"/>
        <w:outlineLvl w:val="1"/>
        <w:rPr>
          <w:rFonts w:hint="eastAsia"/>
          <w:b/>
          <w:bCs/>
          <w:sz w:val="22"/>
          <w:szCs w:val="22"/>
          <w:lang w:val="en-US"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>2.2.2 Rank 2+2</w:t>
      </w:r>
    </w:p>
    <w:p>
      <w:pPr>
        <w:jc w:val="both"/>
        <w:rPr>
          <w:rFonts w:hint="default"/>
          <w:b/>
          <w:bCs/>
          <w:sz w:val="24"/>
          <w:szCs w:val="24"/>
          <w:lang w:val="en-US" w:eastAsia="zh-CN"/>
        </w:rPr>
      </w:pPr>
      <w:r>
        <w:t>In this section, we compare the throughput performance</w:t>
      </w:r>
      <w:r>
        <w:rPr>
          <w:rFonts w:hint="eastAsia"/>
          <w:lang w:val="en-US" w:eastAsia="zh-CN"/>
        </w:rPr>
        <w:t xml:space="preserve"> of </w:t>
      </w:r>
      <w:r>
        <w:t>R-ML receiver</w:t>
      </w:r>
      <w:r>
        <w:rPr>
          <w:rFonts w:hint="eastAsia"/>
          <w:lang w:val="en-US" w:eastAsia="zh-CN"/>
        </w:rPr>
        <w:t xml:space="preserve">, MMSE-IRC receiver and E-MMSE-IRC receiver </w:t>
      </w:r>
      <w:r>
        <w:t xml:space="preserve">in case of </w:t>
      </w:r>
      <w:r>
        <w:rPr>
          <w:rFonts w:hint="eastAsia"/>
          <w:lang w:val="en-US" w:eastAsia="zh-CN"/>
        </w:rPr>
        <w:t>all information of co-schedule UE is known to target UE.</w:t>
      </w:r>
    </w:p>
    <w:p>
      <w:pPr>
        <w:numPr>
          <w:ilvl w:val="1"/>
          <w:numId w:val="0"/>
        </w:numPr>
        <w:ind w:leftChars="0" w:right="210" w:rightChars="100"/>
        <w:outlineLvl w:val="9"/>
        <w:rPr>
          <w:rFonts w:hint="eastAsia"/>
          <w:b/>
          <w:bCs/>
          <w:sz w:val="22"/>
          <w:szCs w:val="22"/>
          <w:lang w:val="en-US" w:eastAsia="zh-CN"/>
        </w:rPr>
      </w:pPr>
    </w:p>
    <w:p>
      <w:pPr>
        <w:numPr>
          <w:ilvl w:val="1"/>
          <w:numId w:val="0"/>
        </w:numPr>
        <w:ind w:leftChars="0" w:right="210" w:rightChars="100"/>
        <w:jc w:val="both"/>
        <w:outlineLvl w:val="9"/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The results of link level analysis </w:t>
      </w:r>
      <w:r>
        <w:rPr>
          <w:rFonts w:hint="eastAsia"/>
          <w:lang w:val="en-US" w:eastAsia="zh-CN"/>
        </w:rPr>
        <w:t xml:space="preserve">for Rank 2+2 </w:t>
      </w:r>
      <w:r>
        <w:rPr>
          <w:rFonts w:hint="eastAsia"/>
        </w:rPr>
        <w:t xml:space="preserve">are shown in Figure </w:t>
      </w:r>
      <w:r>
        <w:rPr>
          <w:rFonts w:hint="eastAsia"/>
          <w:lang w:val="en-US" w:eastAsia="zh-CN"/>
        </w:rPr>
        <w:t>2-3 and Figure 2-4.</w:t>
      </w:r>
    </w:p>
    <w:p>
      <w:pPr>
        <w:numPr>
          <w:ilvl w:val="1"/>
          <w:numId w:val="0"/>
        </w:numPr>
        <w:ind w:leftChars="0" w:right="210" w:rightChars="100"/>
        <w:outlineLvl w:val="9"/>
        <w:rPr>
          <w:rFonts w:hint="eastAsia"/>
          <w:b/>
          <w:bCs/>
          <w:sz w:val="22"/>
          <w:szCs w:val="22"/>
          <w:lang w:val="en-US" w:eastAsia="zh-CN"/>
        </w:rPr>
      </w:pPr>
    </w:p>
    <w:tbl>
      <w:tblPr>
        <w:tblStyle w:val="22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7"/>
        <w:gridCol w:w="492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7" w:hRule="atLeast"/>
        </w:trPr>
        <w:tc>
          <w:tcPr>
            <w:tcW w:w="4927" w:type="dxa"/>
            <w:noWrap w:val="0"/>
            <w:vAlign w:val="top"/>
          </w:tcPr>
          <w:p>
            <w:pPr>
              <w:spacing w:before="0" w:after="0"/>
              <w:jc w:val="both"/>
              <w:rPr>
                <w:sz w:val="18"/>
                <w:szCs w:val="18"/>
              </w:rPr>
            </w:pPr>
            <w:r>
              <w:drawing>
                <wp:inline distT="0" distB="0" distL="114300" distR="114300">
                  <wp:extent cx="3318510" cy="2489835"/>
                  <wp:effectExtent l="0" t="0" r="0" b="0"/>
                  <wp:docPr id="1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8510" cy="2489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1"/>
                <w:numId w:val="0"/>
              </w:numPr>
              <w:ind w:leftChars="0" w:right="210" w:rightChars="100"/>
              <w:jc w:val="center"/>
              <w:outlineLvl w:val="9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cs="宋体"/>
                <w:kern w:val="0"/>
                <w:sz w:val="20"/>
                <w:lang w:val="en-US" w:eastAsia="zh-CN"/>
              </w:rPr>
              <w:t>Figure 2-3. Rank 2+2 MCS13 4T4R TDLA30-10 Low,  co-schedule UE: 16QAM</w:t>
            </w:r>
          </w:p>
          <w:p>
            <w:pPr>
              <w:spacing w:before="0" w:after="0"/>
              <w:jc w:val="both"/>
            </w:pPr>
          </w:p>
        </w:tc>
        <w:tc>
          <w:tcPr>
            <w:tcW w:w="4928" w:type="dxa"/>
            <w:noWrap w:val="0"/>
            <w:vAlign w:val="top"/>
          </w:tcPr>
          <w:p>
            <w:pPr>
              <w:spacing w:before="0" w:after="0"/>
              <w:jc w:val="both"/>
              <w:rPr>
                <w:sz w:val="18"/>
                <w:szCs w:val="18"/>
              </w:rPr>
            </w:pPr>
            <w:r>
              <w:drawing>
                <wp:inline distT="0" distB="0" distL="114300" distR="114300">
                  <wp:extent cx="3337560" cy="2504440"/>
                  <wp:effectExtent l="0" t="0" r="0" b="0"/>
                  <wp:docPr id="13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7560" cy="2504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1"/>
                <w:numId w:val="0"/>
              </w:numPr>
              <w:ind w:leftChars="0" w:right="210" w:rightChars="100"/>
              <w:jc w:val="center"/>
              <w:outlineLvl w:val="9"/>
            </w:pPr>
            <w:r>
              <w:rPr>
                <w:rFonts w:hint="eastAsia" w:cs="宋体"/>
                <w:kern w:val="0"/>
                <w:sz w:val="20"/>
                <w:lang w:val="en-US" w:eastAsia="zh-CN"/>
              </w:rPr>
              <w:t>Figure 2-4. Rank 2+2 MCS17 4T4R TDLA30-10 Low,  co-schedule UE: 16QAM</w:t>
            </w:r>
          </w:p>
        </w:tc>
      </w:tr>
    </w:tbl>
    <w:p>
      <w:pPr>
        <w:numPr>
          <w:ilvl w:val="1"/>
          <w:numId w:val="0"/>
        </w:numPr>
        <w:ind w:leftChars="0" w:right="210" w:rightChars="100"/>
        <w:outlineLvl w:val="9"/>
        <w:rPr>
          <w:rFonts w:hint="eastAsia"/>
          <w:b/>
          <w:bCs/>
          <w:sz w:val="22"/>
          <w:szCs w:val="22"/>
          <w:lang w:val="en-US" w:eastAsia="zh-CN"/>
        </w:rPr>
      </w:pPr>
    </w:p>
    <w:p>
      <w:pPr>
        <w:numPr>
          <w:ilvl w:val="1"/>
          <w:numId w:val="0"/>
        </w:numPr>
        <w:ind w:leftChars="0" w:right="210" w:rightChars="100"/>
        <w:jc w:val="both"/>
        <w:outlineLvl w:val="9"/>
        <w:rPr>
          <w:rFonts w:hint="default" w:cs="宋体"/>
          <w:kern w:val="0"/>
          <w:sz w:val="20"/>
          <w:lang w:val="en-US" w:eastAsia="zh-CN"/>
        </w:rPr>
      </w:pPr>
      <w:r>
        <w:rPr>
          <w:rFonts w:hint="eastAsia"/>
          <w:lang w:val="en-US" w:eastAsia="zh-CN"/>
        </w:rPr>
        <w:t>And summary results are shown in Table 2-1.</w:t>
      </w:r>
    </w:p>
    <w:p>
      <w:pPr>
        <w:widowControl w:val="0"/>
        <w:spacing w:beforeLines="100" w:afterLines="0" w:line="240" w:lineRule="auto"/>
        <w:jc w:val="center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Table 2-1. Summary of simulation results</w:t>
      </w:r>
    </w:p>
    <w:tbl>
      <w:tblPr>
        <w:tblStyle w:val="23"/>
        <w:tblW w:w="95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2"/>
        <w:gridCol w:w="837"/>
        <w:gridCol w:w="1020"/>
        <w:gridCol w:w="1230"/>
        <w:gridCol w:w="953"/>
        <w:gridCol w:w="1130"/>
        <w:gridCol w:w="1048"/>
        <w:gridCol w:w="535"/>
        <w:gridCol w:w="725"/>
        <w:gridCol w:w="547"/>
        <w:gridCol w:w="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952" w:type="dxa"/>
            <w:vMerge w:val="restart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 xml:space="preserve">Rank 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>allocation</w:t>
            </w:r>
          </w:p>
        </w:tc>
        <w:tc>
          <w:tcPr>
            <w:tcW w:w="1857" w:type="dxa"/>
            <w:gridSpan w:val="2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>Modulation Order</w:t>
            </w:r>
          </w:p>
        </w:tc>
        <w:tc>
          <w:tcPr>
            <w:tcW w:w="1230" w:type="dxa"/>
            <w:vMerge w:val="restart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P</w:t>
            </w: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ropagation conditions</w:t>
            </w:r>
          </w:p>
        </w:tc>
        <w:tc>
          <w:tcPr>
            <w:tcW w:w="953" w:type="dxa"/>
            <w:vMerge w:val="restart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PMI selection</w:t>
            </w:r>
          </w:p>
        </w:tc>
        <w:tc>
          <w:tcPr>
            <w:tcW w:w="1130" w:type="dxa"/>
            <w:vMerge w:val="restart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A</w:t>
            </w: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ntenna configuration</w:t>
            </w:r>
          </w:p>
        </w:tc>
        <w:tc>
          <w:tcPr>
            <w:tcW w:w="1048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M</w:t>
            </w: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MSE-IRC</w:t>
            </w:r>
          </w:p>
        </w:tc>
        <w:tc>
          <w:tcPr>
            <w:tcW w:w="1260" w:type="dxa"/>
            <w:gridSpan w:val="2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E</w:t>
            </w: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-MMSE-IRC</w:t>
            </w:r>
          </w:p>
        </w:tc>
        <w:tc>
          <w:tcPr>
            <w:tcW w:w="1153" w:type="dxa"/>
            <w:gridSpan w:val="2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R</w:t>
            </w: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>-</w:t>
            </w: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ML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952" w:type="dxa"/>
            <w:vMerge w:val="continue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837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>Target UE</w:t>
            </w:r>
          </w:p>
        </w:tc>
        <w:tc>
          <w:tcPr>
            <w:tcW w:w="1020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 xml:space="preserve">Co-schedule UE(s) </w:t>
            </w:r>
          </w:p>
        </w:tc>
        <w:tc>
          <w:tcPr>
            <w:tcW w:w="1230" w:type="dxa"/>
            <w:vMerge w:val="continue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</w:p>
        </w:tc>
        <w:tc>
          <w:tcPr>
            <w:tcW w:w="953" w:type="dxa"/>
            <w:vMerge w:val="continue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</w:p>
        </w:tc>
        <w:tc>
          <w:tcPr>
            <w:tcW w:w="1130" w:type="dxa"/>
            <w:vMerge w:val="continue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</w:p>
        </w:tc>
        <w:tc>
          <w:tcPr>
            <w:tcW w:w="1048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SNR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(dB)</w:t>
            </w:r>
          </w:p>
        </w:tc>
        <w:tc>
          <w:tcPr>
            <w:tcW w:w="535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SNR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(dB)</w:t>
            </w:r>
          </w:p>
        </w:tc>
        <w:tc>
          <w:tcPr>
            <w:tcW w:w="725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Gain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(dB)</w:t>
            </w:r>
          </w:p>
        </w:tc>
        <w:tc>
          <w:tcPr>
            <w:tcW w:w="547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SNR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(dB)</w:t>
            </w:r>
          </w:p>
        </w:tc>
        <w:tc>
          <w:tcPr>
            <w:tcW w:w="606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Gain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2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>Rank1+1</w:t>
            </w:r>
          </w:p>
        </w:tc>
        <w:tc>
          <w:tcPr>
            <w:tcW w:w="83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>MCS 4</w:t>
            </w:r>
          </w:p>
        </w:tc>
        <w:tc>
          <w:tcPr>
            <w:tcW w:w="102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>QPSK</w:t>
            </w:r>
          </w:p>
        </w:tc>
        <w:tc>
          <w:tcPr>
            <w:tcW w:w="1230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TDL</w:t>
            </w: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>C</w:t>
            </w: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3</w:t>
            </w: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0</w:t>
            </w: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0</w:t>
            </w: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-10</w:t>
            </w: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0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ULA</w:t>
            </w: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 xml:space="preserve"> medium</w:t>
            </w:r>
          </w:p>
        </w:tc>
        <w:tc>
          <w:tcPr>
            <w:tcW w:w="953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Random</w:t>
            </w:r>
          </w:p>
        </w:tc>
        <w:tc>
          <w:tcPr>
            <w:tcW w:w="113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2T2R</w:t>
            </w:r>
          </w:p>
        </w:tc>
        <w:tc>
          <w:tcPr>
            <w:tcW w:w="1048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4.7</w:t>
            </w:r>
          </w:p>
        </w:tc>
        <w:tc>
          <w:tcPr>
            <w:tcW w:w="53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4.1</w:t>
            </w:r>
          </w:p>
        </w:tc>
        <w:tc>
          <w:tcPr>
            <w:tcW w:w="72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0.6</w:t>
            </w:r>
          </w:p>
        </w:tc>
        <w:tc>
          <w:tcPr>
            <w:tcW w:w="54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3.2</w:t>
            </w:r>
          </w:p>
        </w:tc>
        <w:tc>
          <w:tcPr>
            <w:tcW w:w="606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2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>Rank1+1</w:t>
            </w:r>
          </w:p>
        </w:tc>
        <w:tc>
          <w:tcPr>
            <w:tcW w:w="83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 xml:space="preserve">MCS </w:t>
            </w:r>
            <w:r>
              <w:rPr>
                <w:rFonts w:hint="eastAsia" w:cs="宋体"/>
                <w:kern w:val="0"/>
                <w:sz w:val="16"/>
                <w:szCs w:val="16"/>
                <w:lang w:val="en-US" w:eastAsia="zh-CN"/>
              </w:rPr>
              <w:t>13</w:t>
            </w:r>
          </w:p>
        </w:tc>
        <w:tc>
          <w:tcPr>
            <w:tcW w:w="102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>QPSK</w:t>
            </w:r>
            <w:r>
              <w:rPr>
                <w:rFonts w:hint="eastAsia" w:cs="宋体"/>
                <w:kern w:val="0"/>
                <w:sz w:val="16"/>
                <w:szCs w:val="16"/>
                <w:lang w:val="en-US" w:eastAsia="zh-CN"/>
              </w:rPr>
              <w:t>(partial CHBW)</w:t>
            </w:r>
          </w:p>
        </w:tc>
        <w:tc>
          <w:tcPr>
            <w:tcW w:w="1230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TDL</w:t>
            </w: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>C</w:t>
            </w: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3</w:t>
            </w: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0</w:t>
            </w: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0</w:t>
            </w: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-10</w:t>
            </w: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0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ULA</w:t>
            </w: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 xml:space="preserve"> medium</w:t>
            </w:r>
          </w:p>
        </w:tc>
        <w:tc>
          <w:tcPr>
            <w:tcW w:w="953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Random</w:t>
            </w:r>
          </w:p>
        </w:tc>
        <w:tc>
          <w:tcPr>
            <w:tcW w:w="113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2T2R</w:t>
            </w:r>
          </w:p>
        </w:tc>
        <w:tc>
          <w:tcPr>
            <w:tcW w:w="1048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15.2</w:t>
            </w:r>
          </w:p>
        </w:tc>
        <w:tc>
          <w:tcPr>
            <w:tcW w:w="53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14.1</w:t>
            </w:r>
          </w:p>
        </w:tc>
        <w:tc>
          <w:tcPr>
            <w:tcW w:w="72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1.1</w:t>
            </w:r>
          </w:p>
        </w:tc>
        <w:tc>
          <w:tcPr>
            <w:tcW w:w="54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10.8</w:t>
            </w:r>
          </w:p>
        </w:tc>
        <w:tc>
          <w:tcPr>
            <w:tcW w:w="606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4.4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2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>Rank2+2</w:t>
            </w:r>
          </w:p>
        </w:tc>
        <w:tc>
          <w:tcPr>
            <w:tcW w:w="83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>MCS 13</w:t>
            </w:r>
          </w:p>
        </w:tc>
        <w:tc>
          <w:tcPr>
            <w:tcW w:w="102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>16QAM</w:t>
            </w:r>
          </w:p>
        </w:tc>
        <w:tc>
          <w:tcPr>
            <w:tcW w:w="1230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TDL</w:t>
            </w: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>A</w:t>
            </w:r>
            <w:r>
              <w:rPr>
                <w:rFonts w:hint="eastAsia" w:cs="宋体"/>
                <w:kern w:val="0"/>
                <w:sz w:val="16"/>
                <w:szCs w:val="16"/>
                <w:lang w:val="en-US" w:eastAsia="zh-CN"/>
              </w:rPr>
              <w:t>3</w:t>
            </w: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>0</w:t>
            </w: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-1</w:t>
            </w: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>0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ULA</w:t>
            </w: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 xml:space="preserve"> Low</w:t>
            </w:r>
          </w:p>
        </w:tc>
        <w:tc>
          <w:tcPr>
            <w:tcW w:w="953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Orthogonal</w:t>
            </w:r>
          </w:p>
        </w:tc>
        <w:tc>
          <w:tcPr>
            <w:tcW w:w="113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宋体"/>
                <w:kern w:val="0"/>
                <w:sz w:val="16"/>
                <w:szCs w:val="16"/>
                <w:lang w:val="en-US" w:eastAsia="zh-CN"/>
              </w:rPr>
              <w:t>4T4R</w:t>
            </w:r>
          </w:p>
        </w:tc>
        <w:tc>
          <w:tcPr>
            <w:tcW w:w="1048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eastAsia="Times New Roman" w:cs="宋体"/>
                <w:kern w:val="0"/>
                <w:sz w:val="16"/>
                <w:szCs w:val="16"/>
                <w:lang w:val="en-US" w:eastAsia="zh-CN"/>
              </w:rPr>
              <w:t>13.3</w:t>
            </w:r>
          </w:p>
        </w:tc>
        <w:tc>
          <w:tcPr>
            <w:tcW w:w="53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eastAsia="Times New Roman" w:cs="宋体"/>
                <w:kern w:val="0"/>
                <w:sz w:val="16"/>
                <w:szCs w:val="16"/>
                <w:lang w:val="en-US" w:eastAsia="zh-CN"/>
              </w:rPr>
              <w:t>13</w:t>
            </w:r>
          </w:p>
        </w:tc>
        <w:tc>
          <w:tcPr>
            <w:tcW w:w="72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eastAsia="Times New Roman" w:cs="宋体"/>
                <w:kern w:val="0"/>
                <w:sz w:val="16"/>
                <w:szCs w:val="16"/>
                <w:lang w:val="en-US" w:eastAsia="zh-CN"/>
              </w:rPr>
              <w:t>0.3</w:t>
            </w:r>
          </w:p>
        </w:tc>
        <w:tc>
          <w:tcPr>
            <w:tcW w:w="54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eastAsia="Times New Roman" w:cs="宋体"/>
                <w:kern w:val="0"/>
                <w:sz w:val="16"/>
                <w:szCs w:val="16"/>
                <w:lang w:val="en-US" w:eastAsia="zh-CN"/>
              </w:rPr>
              <w:t>11.8</w:t>
            </w:r>
          </w:p>
        </w:tc>
        <w:tc>
          <w:tcPr>
            <w:tcW w:w="606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eastAsia="Times New Roman" w:cs="宋体"/>
                <w:kern w:val="0"/>
                <w:sz w:val="16"/>
                <w:szCs w:val="16"/>
                <w:lang w:val="en-US" w:eastAsia="zh-CN"/>
              </w:rPr>
              <w:t>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2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>Rank2+2</w:t>
            </w:r>
          </w:p>
        </w:tc>
        <w:tc>
          <w:tcPr>
            <w:tcW w:w="83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>MCS 17</w:t>
            </w:r>
          </w:p>
        </w:tc>
        <w:tc>
          <w:tcPr>
            <w:tcW w:w="102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>16QAM</w:t>
            </w:r>
          </w:p>
        </w:tc>
        <w:tc>
          <w:tcPr>
            <w:tcW w:w="1230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TDL</w:t>
            </w: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A30</w:t>
            </w: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-1</w:t>
            </w: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0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ULA</w:t>
            </w: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 xml:space="preserve"> Low</w:t>
            </w:r>
          </w:p>
        </w:tc>
        <w:tc>
          <w:tcPr>
            <w:tcW w:w="953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Orthogonal</w:t>
            </w:r>
          </w:p>
        </w:tc>
        <w:tc>
          <w:tcPr>
            <w:tcW w:w="113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4T4R</w:t>
            </w:r>
          </w:p>
        </w:tc>
        <w:tc>
          <w:tcPr>
            <w:tcW w:w="1048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17.7</w:t>
            </w:r>
          </w:p>
        </w:tc>
        <w:tc>
          <w:tcPr>
            <w:tcW w:w="53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17.3</w:t>
            </w:r>
          </w:p>
        </w:tc>
        <w:tc>
          <w:tcPr>
            <w:tcW w:w="72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0.4</w:t>
            </w:r>
          </w:p>
        </w:tc>
        <w:tc>
          <w:tcPr>
            <w:tcW w:w="54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16.3</w:t>
            </w:r>
          </w:p>
        </w:tc>
        <w:tc>
          <w:tcPr>
            <w:tcW w:w="606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1.4</w:t>
            </w:r>
          </w:p>
        </w:tc>
      </w:tr>
    </w:tbl>
    <w:p>
      <w:pPr>
        <w:jc w:val="both"/>
        <w:rPr>
          <w:rFonts w:eastAsiaTheme="minorEastAsia"/>
          <w:lang w:eastAsia="zh-CN"/>
        </w:rPr>
      </w:pPr>
    </w:p>
    <w:p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We can make following conclusions based on the observations from above simulation results:</w:t>
      </w:r>
    </w:p>
    <w:p>
      <w:pPr>
        <w:widowControl w:val="0"/>
        <w:spacing w:beforeLines="100" w:afterLines="0" w:line="240" w:lineRule="auto"/>
        <w:jc w:val="both"/>
        <w:rPr>
          <w:rFonts w:hint="eastAsia"/>
          <w:b/>
          <w:bCs/>
          <w:i/>
          <w:iCs/>
          <w:sz w:val="21"/>
          <w:szCs w:val="21"/>
          <w:lang w:val="en-US" w:eastAsia="zh-CN"/>
        </w:rPr>
      </w:pPr>
      <w:r>
        <w:rPr>
          <w:rFonts w:hint="eastAsia"/>
          <w:b/>
          <w:bCs/>
          <w:i/>
          <w:iCs/>
          <w:sz w:val="21"/>
          <w:szCs w:val="21"/>
          <w:lang w:val="en-US" w:eastAsia="zh-CN"/>
        </w:rPr>
        <w:t>Observation 1. E-MMSE-IRC receiver has less performance gain over MMSE-IRC for TDLA30-10 and TDLC300-100.</w:t>
      </w:r>
    </w:p>
    <w:p>
      <w:pPr>
        <w:widowControl w:val="0"/>
        <w:spacing w:beforeLines="100" w:afterLines="0" w:line="240" w:lineRule="auto"/>
        <w:jc w:val="both"/>
        <w:rPr>
          <w:rFonts w:hint="eastAsia"/>
          <w:b/>
          <w:bCs/>
          <w:i/>
          <w:iCs/>
          <w:sz w:val="21"/>
          <w:szCs w:val="21"/>
          <w:lang w:val="en-US" w:eastAsia="zh-CN"/>
        </w:rPr>
      </w:pPr>
      <w:r>
        <w:rPr>
          <w:rFonts w:hint="eastAsia"/>
          <w:b/>
          <w:bCs/>
          <w:i/>
          <w:iCs/>
          <w:sz w:val="21"/>
          <w:szCs w:val="21"/>
          <w:lang w:val="en-US" w:eastAsia="zh-CN"/>
        </w:rPr>
        <w:t>Observation 2. In partial CHBW scenario, R-ML receiver has significant performance gain over E-MMSE-IRC.</w:t>
      </w:r>
    </w:p>
    <w:p>
      <w:pPr>
        <w:widowControl w:val="0"/>
        <w:spacing w:beforeLines="100" w:afterLines="0" w:line="240" w:lineRule="auto"/>
        <w:jc w:val="both"/>
        <w:rPr>
          <w:rFonts w:hint="default"/>
          <w:b/>
          <w:bCs/>
          <w:i/>
          <w:iCs/>
          <w:sz w:val="21"/>
          <w:szCs w:val="21"/>
          <w:lang w:val="en-US" w:eastAsia="zh-CN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rFonts w:hint="eastAsia"/>
          <w:sz w:val="22"/>
          <w:szCs w:val="22"/>
          <w:lang w:val="en-US" w:eastAsia="zh-CN"/>
        </w:rPr>
      </w:pPr>
    </w:p>
    <w:p>
      <w:pPr>
        <w:widowControl w:val="0"/>
        <w:spacing w:beforeLines="100" w:afterLines="0" w:line="240" w:lineRule="auto"/>
        <w:jc w:val="left"/>
      </w:pPr>
    </w:p>
    <w:p>
      <w:pPr>
        <w:widowControl w:val="0"/>
        <w:spacing w:beforeLines="100" w:afterLines="0" w:line="240" w:lineRule="auto"/>
        <w:jc w:val="left"/>
        <w:outlineLvl w:val="1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2.2.3 Blind detection</w:t>
      </w:r>
    </w:p>
    <w:p>
      <w:p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In this section, we provide the summary of link-level analysis of the co-schedule UE(s) modulation order blind detection performance and advanced receiver throughput performance. The simulation results for the co-schedule UE(s) modulation detection error rate and normalized throughput are illustrated below:</w:t>
      </w:r>
    </w:p>
    <w:tbl>
      <w:tblPr>
        <w:tblStyle w:val="22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7"/>
        <w:gridCol w:w="492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7" w:hRule="atLeast"/>
        </w:trPr>
        <w:tc>
          <w:tcPr>
            <w:tcW w:w="4927" w:type="dxa"/>
            <w:noWrap w:val="0"/>
            <w:vAlign w:val="top"/>
          </w:tcPr>
          <w:p>
            <w:pPr>
              <w:spacing w:before="0" w:after="0"/>
              <w:jc w:val="center"/>
              <w:rPr>
                <w:sz w:val="18"/>
                <w:szCs w:val="18"/>
              </w:rPr>
            </w:pPr>
            <w:r>
              <w:drawing>
                <wp:inline distT="0" distB="0" distL="114300" distR="114300">
                  <wp:extent cx="3337560" cy="2505075"/>
                  <wp:effectExtent l="0" t="0" r="0" b="0"/>
                  <wp:docPr id="16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7560" cy="2505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1"/>
                <w:numId w:val="0"/>
              </w:numPr>
              <w:ind w:leftChars="0" w:right="210" w:rightChars="100"/>
              <w:jc w:val="center"/>
              <w:outlineLvl w:val="9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cs="宋体"/>
                <w:kern w:val="0"/>
                <w:sz w:val="20"/>
                <w:highlight w:val="none"/>
                <w:lang w:val="en-US" w:eastAsia="zh-CN"/>
              </w:rPr>
              <w:t xml:space="preserve">Figure 2-5. </w:t>
            </w:r>
            <w:r>
              <w:rPr>
                <w:rFonts w:hint="eastAsia" w:cs="宋体"/>
                <w:kern w:val="0"/>
                <w:sz w:val="20"/>
                <w:lang w:val="en-US" w:eastAsia="zh-CN"/>
              </w:rPr>
              <w:t>Modulation order detection error rate</w:t>
            </w:r>
          </w:p>
          <w:p>
            <w:pPr>
              <w:spacing w:before="0" w:after="0"/>
              <w:jc w:val="center"/>
            </w:pPr>
          </w:p>
        </w:tc>
        <w:tc>
          <w:tcPr>
            <w:tcW w:w="4928" w:type="dxa"/>
            <w:noWrap w:val="0"/>
            <w:vAlign w:val="top"/>
          </w:tcPr>
          <w:p>
            <w:pPr>
              <w:spacing w:before="0" w:after="0"/>
              <w:jc w:val="center"/>
              <w:rPr>
                <w:sz w:val="18"/>
                <w:szCs w:val="18"/>
              </w:rPr>
            </w:pPr>
            <w:r>
              <w:drawing>
                <wp:inline distT="0" distB="0" distL="114300" distR="114300">
                  <wp:extent cx="3324860" cy="2494280"/>
                  <wp:effectExtent l="0" t="0" r="0" b="0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4860" cy="2494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1"/>
                <w:numId w:val="0"/>
              </w:numPr>
              <w:ind w:leftChars="0" w:right="210" w:rightChars="100"/>
              <w:jc w:val="center"/>
              <w:outlineLvl w:val="9"/>
              <w:rPr>
                <w:rFonts w:hint="default"/>
                <w:lang w:val="en-US"/>
              </w:rPr>
            </w:pPr>
            <w:r>
              <w:rPr>
                <w:rFonts w:hint="eastAsia" w:cs="宋体"/>
                <w:kern w:val="0"/>
                <w:sz w:val="20"/>
                <w:highlight w:val="none"/>
                <w:lang w:val="en-US" w:eastAsia="zh-CN"/>
              </w:rPr>
              <w:t>Figure 2-6.</w:t>
            </w:r>
            <w:r>
              <w:rPr>
                <w:rFonts w:hint="eastAsia" w:cs="宋体"/>
                <w:kern w:val="0"/>
                <w:sz w:val="20"/>
                <w:lang w:val="en-US" w:eastAsia="zh-CN"/>
              </w:rPr>
              <w:t xml:space="preserve"> Rank 1+1 MCS13 2T2R TDLC300-100 Medium, co-schedule UE: QPSK</w:t>
            </w:r>
          </w:p>
        </w:tc>
      </w:tr>
    </w:tbl>
    <w:p>
      <w:pPr>
        <w:jc w:val="both"/>
      </w:pPr>
    </w:p>
    <w:p>
      <w:p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And for Figure 2-7 and Figure 2-8 which covered two co-schedule UEs for blind detection.</w:t>
      </w:r>
    </w:p>
    <w:p>
      <w:pPr>
        <w:jc w:val="both"/>
        <w:rPr>
          <w:rFonts w:hint="eastAsia"/>
          <w:lang w:val="en-US" w:eastAsia="zh-CN"/>
        </w:rPr>
      </w:pPr>
    </w:p>
    <w:tbl>
      <w:tblPr>
        <w:tblStyle w:val="22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7"/>
        <w:gridCol w:w="492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7" w:hRule="atLeast"/>
        </w:trPr>
        <w:tc>
          <w:tcPr>
            <w:tcW w:w="4927" w:type="dxa"/>
            <w:noWrap w:val="0"/>
            <w:vAlign w:val="top"/>
          </w:tcPr>
          <w:p>
            <w:pPr>
              <w:spacing w:before="0" w:after="0"/>
              <w:jc w:val="center"/>
              <w:rPr>
                <w:sz w:val="18"/>
                <w:szCs w:val="18"/>
              </w:rPr>
            </w:pPr>
            <w:r>
              <w:drawing>
                <wp:inline distT="0" distB="0" distL="114300" distR="114300">
                  <wp:extent cx="3283585" cy="2463165"/>
                  <wp:effectExtent l="0" t="0" r="0" b="0"/>
                  <wp:docPr id="5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3585" cy="2463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1"/>
                <w:numId w:val="0"/>
              </w:numPr>
              <w:ind w:leftChars="0" w:right="210" w:rightChars="100"/>
              <w:jc w:val="center"/>
              <w:outlineLvl w:val="9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cs="宋体"/>
                <w:kern w:val="0"/>
                <w:sz w:val="20"/>
                <w:highlight w:val="none"/>
                <w:lang w:val="en-US" w:eastAsia="zh-CN"/>
              </w:rPr>
              <w:t>Figure 2-7.</w:t>
            </w:r>
            <w:r>
              <w:rPr>
                <w:rFonts w:hint="eastAsia" w:cs="宋体"/>
                <w:kern w:val="0"/>
                <w:sz w:val="20"/>
                <w:lang w:val="en-US" w:eastAsia="zh-CN"/>
              </w:rPr>
              <w:t xml:space="preserve"> Modulation order detection error rate</w:t>
            </w:r>
          </w:p>
          <w:p>
            <w:pPr>
              <w:spacing w:before="0" w:after="0"/>
              <w:jc w:val="center"/>
            </w:pPr>
          </w:p>
        </w:tc>
        <w:tc>
          <w:tcPr>
            <w:tcW w:w="4928" w:type="dxa"/>
            <w:noWrap w:val="0"/>
            <w:vAlign w:val="top"/>
          </w:tcPr>
          <w:p>
            <w:pPr>
              <w:numPr>
                <w:ilvl w:val="1"/>
                <w:numId w:val="0"/>
              </w:numPr>
              <w:ind w:leftChars="0" w:right="210" w:rightChars="100"/>
              <w:jc w:val="both"/>
              <w:outlineLvl w:val="9"/>
              <w:rPr>
                <w:rFonts w:hint="eastAsia" w:cs="宋体"/>
                <w:kern w:val="0"/>
                <w:sz w:val="20"/>
                <w:highlight w:val="none"/>
                <w:lang w:val="en-US" w:eastAsia="zh-CN"/>
              </w:rPr>
            </w:pPr>
            <w:r>
              <w:drawing>
                <wp:inline distT="0" distB="0" distL="114300" distR="114300">
                  <wp:extent cx="3326765" cy="2496185"/>
                  <wp:effectExtent l="0" t="0" r="0" b="0"/>
                  <wp:docPr id="1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6765" cy="2496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1"/>
                <w:numId w:val="0"/>
              </w:numPr>
              <w:ind w:leftChars="0" w:right="210" w:rightChars="100"/>
              <w:jc w:val="center"/>
              <w:outlineLvl w:val="9"/>
              <w:rPr>
                <w:rFonts w:hint="default"/>
                <w:lang w:val="en-US"/>
              </w:rPr>
            </w:pPr>
            <w:r>
              <w:rPr>
                <w:rFonts w:hint="eastAsia" w:cs="宋体"/>
                <w:kern w:val="0"/>
                <w:sz w:val="20"/>
                <w:highlight w:val="none"/>
                <w:lang w:val="en-US" w:eastAsia="zh-CN"/>
              </w:rPr>
              <w:t>Figure 2-8.</w:t>
            </w:r>
            <w:r>
              <w:rPr>
                <w:rFonts w:hint="eastAsia" w:cs="宋体"/>
                <w:kern w:val="0"/>
                <w:sz w:val="20"/>
                <w:lang w:val="en-US" w:eastAsia="zh-CN"/>
              </w:rPr>
              <w:t xml:space="preserve"> Rank 1+1 MCS13 2T2R TDLC300-100 Medium, co-schedule UEs: QPSK and 16QAM</w:t>
            </w:r>
          </w:p>
        </w:tc>
      </w:tr>
    </w:tbl>
    <w:p>
      <w:pPr>
        <w:jc w:val="both"/>
        <w:rPr>
          <w:rFonts w:hint="eastAsia"/>
          <w:lang w:val="en-US" w:eastAsia="zh-CN"/>
        </w:rPr>
      </w:pPr>
    </w:p>
    <w:p>
      <w:pPr>
        <w:numPr>
          <w:ilvl w:val="1"/>
          <w:numId w:val="0"/>
        </w:numPr>
        <w:ind w:leftChars="0" w:right="210" w:rightChars="100"/>
        <w:jc w:val="both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And summary results are shown in Table 2-2.</w:t>
      </w:r>
    </w:p>
    <w:p>
      <w:pPr>
        <w:widowControl w:val="0"/>
        <w:spacing w:beforeLines="100" w:afterLines="0" w:line="240" w:lineRule="auto"/>
        <w:jc w:val="center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Table 2-2. Summary of simulation results</w:t>
      </w:r>
    </w:p>
    <w:tbl>
      <w:tblPr>
        <w:tblStyle w:val="23"/>
        <w:tblW w:w="103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810"/>
        <w:gridCol w:w="1250"/>
        <w:gridCol w:w="1170"/>
        <w:gridCol w:w="895"/>
        <w:gridCol w:w="1130"/>
        <w:gridCol w:w="1048"/>
        <w:gridCol w:w="535"/>
        <w:gridCol w:w="725"/>
        <w:gridCol w:w="547"/>
        <w:gridCol w:w="606"/>
        <w:gridCol w:w="7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867" w:type="dxa"/>
            <w:vMerge w:val="restart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 xml:space="preserve">Rank 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>allocation</w:t>
            </w:r>
          </w:p>
        </w:tc>
        <w:tc>
          <w:tcPr>
            <w:tcW w:w="2060" w:type="dxa"/>
            <w:gridSpan w:val="2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>Modulation Order</w:t>
            </w:r>
          </w:p>
        </w:tc>
        <w:tc>
          <w:tcPr>
            <w:tcW w:w="1170" w:type="dxa"/>
            <w:vMerge w:val="restart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P</w:t>
            </w: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ropagation conditions</w:t>
            </w:r>
          </w:p>
        </w:tc>
        <w:tc>
          <w:tcPr>
            <w:tcW w:w="895" w:type="dxa"/>
            <w:vMerge w:val="restart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PMI selection</w:t>
            </w:r>
          </w:p>
        </w:tc>
        <w:tc>
          <w:tcPr>
            <w:tcW w:w="1130" w:type="dxa"/>
            <w:vMerge w:val="restart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A</w:t>
            </w: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ntenna configuration</w:t>
            </w:r>
          </w:p>
        </w:tc>
        <w:tc>
          <w:tcPr>
            <w:tcW w:w="1048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M</w:t>
            </w: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MSE-IRC</w:t>
            </w:r>
          </w:p>
        </w:tc>
        <w:tc>
          <w:tcPr>
            <w:tcW w:w="1260" w:type="dxa"/>
            <w:gridSpan w:val="2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E</w:t>
            </w: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-MMSE-IRC</w:t>
            </w:r>
          </w:p>
        </w:tc>
        <w:tc>
          <w:tcPr>
            <w:tcW w:w="1153" w:type="dxa"/>
            <w:gridSpan w:val="2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R</w:t>
            </w: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>-</w:t>
            </w: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ML</w:t>
            </w: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>(BD)</w:t>
            </w:r>
          </w:p>
        </w:tc>
        <w:tc>
          <w:tcPr>
            <w:tcW w:w="743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R</w:t>
            </w: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>-</w:t>
            </w: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ML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16"/>
                <w:szCs w:val="16"/>
                <w:lang w:val="en-US" w:eastAsia="zh-CN"/>
              </w:rPr>
              <w:t>(Genie)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867" w:type="dxa"/>
            <w:vMerge w:val="continue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810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>Target UE</w:t>
            </w:r>
          </w:p>
        </w:tc>
        <w:tc>
          <w:tcPr>
            <w:tcW w:w="1250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 xml:space="preserve">Co-schedule UE(s) </w:t>
            </w:r>
          </w:p>
        </w:tc>
        <w:tc>
          <w:tcPr>
            <w:tcW w:w="1170" w:type="dxa"/>
            <w:vMerge w:val="continue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</w:p>
        </w:tc>
        <w:tc>
          <w:tcPr>
            <w:tcW w:w="895" w:type="dxa"/>
            <w:vMerge w:val="continue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</w:p>
        </w:tc>
        <w:tc>
          <w:tcPr>
            <w:tcW w:w="1130" w:type="dxa"/>
            <w:vMerge w:val="continue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</w:p>
        </w:tc>
        <w:tc>
          <w:tcPr>
            <w:tcW w:w="1048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SNR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(dB)</w:t>
            </w:r>
          </w:p>
        </w:tc>
        <w:tc>
          <w:tcPr>
            <w:tcW w:w="535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SNR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(dB)</w:t>
            </w:r>
          </w:p>
        </w:tc>
        <w:tc>
          <w:tcPr>
            <w:tcW w:w="725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Gain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(dB)</w:t>
            </w:r>
          </w:p>
        </w:tc>
        <w:tc>
          <w:tcPr>
            <w:tcW w:w="547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SNR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(dB)</w:t>
            </w:r>
          </w:p>
        </w:tc>
        <w:tc>
          <w:tcPr>
            <w:tcW w:w="606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Gain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6"/>
                <w:szCs w:val="16"/>
                <w:lang w:val="en-GB" w:eastAsia="zh-CN"/>
              </w:rPr>
              <w:t>(dB)</w:t>
            </w:r>
          </w:p>
        </w:tc>
        <w:tc>
          <w:tcPr>
            <w:tcW w:w="743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>SNR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6"/>
                <w:lang w:val="en-US" w:eastAsia="zh-CN"/>
              </w:rP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>Rank1+1</w:t>
            </w:r>
          </w:p>
        </w:tc>
        <w:tc>
          <w:tcPr>
            <w:tcW w:w="81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 xml:space="preserve">MCS </w:t>
            </w:r>
            <w:r>
              <w:rPr>
                <w:rFonts w:hint="eastAsia" w:cs="宋体"/>
                <w:kern w:val="0"/>
                <w:sz w:val="16"/>
                <w:szCs w:val="16"/>
                <w:lang w:val="en-US" w:eastAsia="zh-CN"/>
              </w:rPr>
              <w:t>13</w:t>
            </w:r>
          </w:p>
        </w:tc>
        <w:tc>
          <w:tcPr>
            <w:tcW w:w="125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>QPSK</w:t>
            </w:r>
          </w:p>
        </w:tc>
        <w:tc>
          <w:tcPr>
            <w:tcW w:w="1170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TDL</w:t>
            </w: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>C</w:t>
            </w: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3</w:t>
            </w: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0</w:t>
            </w: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0</w:t>
            </w: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-10</w:t>
            </w: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0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ULA</w:t>
            </w: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 xml:space="preserve"> medium</w:t>
            </w:r>
          </w:p>
        </w:tc>
        <w:tc>
          <w:tcPr>
            <w:tcW w:w="89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Random</w:t>
            </w:r>
          </w:p>
        </w:tc>
        <w:tc>
          <w:tcPr>
            <w:tcW w:w="113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2T2R</w:t>
            </w:r>
          </w:p>
        </w:tc>
        <w:tc>
          <w:tcPr>
            <w:tcW w:w="1048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eastAsia="Times New Roman" w:cs="宋体"/>
                <w:kern w:val="0"/>
                <w:sz w:val="16"/>
                <w:szCs w:val="16"/>
                <w:lang w:val="en-US" w:eastAsia="zh-CN"/>
              </w:rPr>
              <w:t>22.4</w:t>
            </w:r>
          </w:p>
        </w:tc>
        <w:tc>
          <w:tcPr>
            <w:tcW w:w="53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eastAsia="Times New Roman" w:cs="宋体"/>
                <w:kern w:val="0"/>
                <w:sz w:val="16"/>
                <w:szCs w:val="16"/>
                <w:lang w:val="en-US" w:eastAsia="zh-CN"/>
              </w:rPr>
              <w:t>19.8</w:t>
            </w:r>
          </w:p>
        </w:tc>
        <w:tc>
          <w:tcPr>
            <w:tcW w:w="72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eastAsia="Times New Roman" w:cs="宋体"/>
                <w:kern w:val="0"/>
                <w:sz w:val="16"/>
                <w:szCs w:val="16"/>
                <w:lang w:val="en-US" w:eastAsia="zh-CN"/>
              </w:rPr>
              <w:t>3.6</w:t>
            </w:r>
          </w:p>
        </w:tc>
        <w:tc>
          <w:tcPr>
            <w:tcW w:w="54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eastAsia="Times New Roman" w:cs="宋体"/>
                <w:kern w:val="0"/>
                <w:sz w:val="16"/>
                <w:szCs w:val="16"/>
                <w:lang w:val="en-US" w:eastAsia="zh-CN"/>
              </w:rPr>
              <w:t>12.7</w:t>
            </w:r>
          </w:p>
        </w:tc>
        <w:tc>
          <w:tcPr>
            <w:tcW w:w="606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eastAsia="Times New Roman" w:cs="宋体"/>
                <w:kern w:val="0"/>
                <w:sz w:val="16"/>
                <w:szCs w:val="16"/>
                <w:lang w:val="en-US" w:eastAsia="zh-CN"/>
              </w:rPr>
              <w:t>9.7</w:t>
            </w:r>
          </w:p>
        </w:tc>
        <w:tc>
          <w:tcPr>
            <w:tcW w:w="743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eastAsia="Times New Roman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eastAsia="Times New Roman" w:cs="宋体"/>
                <w:kern w:val="0"/>
                <w:sz w:val="16"/>
                <w:szCs w:val="16"/>
                <w:lang w:val="en-US" w:eastAsia="zh-CN"/>
              </w:rPr>
              <w:t>12.7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>Rank1+1</w:t>
            </w:r>
          </w:p>
        </w:tc>
        <w:tc>
          <w:tcPr>
            <w:tcW w:w="81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 xml:space="preserve">MCS </w:t>
            </w:r>
            <w:r>
              <w:rPr>
                <w:rFonts w:hint="eastAsia" w:cs="宋体"/>
                <w:kern w:val="0"/>
                <w:sz w:val="16"/>
                <w:szCs w:val="16"/>
                <w:lang w:val="en-US" w:eastAsia="zh-CN"/>
              </w:rPr>
              <w:t>13</w:t>
            </w:r>
          </w:p>
        </w:tc>
        <w:tc>
          <w:tcPr>
            <w:tcW w:w="125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>QPSK</w:t>
            </w:r>
            <w:r>
              <w:rPr>
                <w:rFonts w:hint="eastAsia" w:cs="宋体"/>
                <w:kern w:val="0"/>
                <w:sz w:val="16"/>
                <w:szCs w:val="16"/>
                <w:lang w:val="en-US" w:eastAsia="zh-CN"/>
              </w:rPr>
              <w:t>,16QAM</w:t>
            </w:r>
          </w:p>
        </w:tc>
        <w:tc>
          <w:tcPr>
            <w:tcW w:w="1170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TDL</w:t>
            </w:r>
            <w:r>
              <w:rPr>
                <w:rFonts w:hint="eastAsia" w:eastAsia="宋体" w:cs="宋体"/>
                <w:kern w:val="0"/>
                <w:sz w:val="16"/>
                <w:szCs w:val="16"/>
                <w:lang w:val="en-US" w:eastAsia="zh-CN"/>
              </w:rPr>
              <w:t>C</w:t>
            </w: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3</w:t>
            </w: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0</w:t>
            </w: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0</w:t>
            </w: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-10</w:t>
            </w: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0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>ULA</w:t>
            </w: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  <w:t xml:space="preserve"> medium</w:t>
            </w:r>
          </w:p>
        </w:tc>
        <w:tc>
          <w:tcPr>
            <w:tcW w:w="89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ascii="Times New Roman" w:hAnsi="Times New Roman" w:eastAsia="Times New Roman" w:cs="宋体"/>
                <w:kern w:val="0"/>
                <w:sz w:val="16"/>
                <w:szCs w:val="16"/>
                <w:lang w:val="en-GB" w:eastAsia="en-US"/>
              </w:rPr>
            </w:pP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Random</w:t>
            </w:r>
          </w:p>
        </w:tc>
        <w:tc>
          <w:tcPr>
            <w:tcW w:w="113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eastAsia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Times New Roman" w:cs="宋体"/>
                <w:kern w:val="0"/>
                <w:sz w:val="16"/>
                <w:szCs w:val="16"/>
                <w:lang w:val="en-US" w:eastAsia="zh-CN"/>
              </w:rPr>
              <w:t>2T2R</w:t>
            </w:r>
          </w:p>
        </w:tc>
        <w:tc>
          <w:tcPr>
            <w:tcW w:w="1048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Times New Roman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eastAsia="Times New Roman" w:cs="宋体"/>
                <w:kern w:val="0"/>
                <w:sz w:val="16"/>
                <w:szCs w:val="16"/>
                <w:lang w:val="en-US" w:eastAsia="zh-CN" w:bidi="ar-SA"/>
              </w:rPr>
              <w:t>23.4</w:t>
            </w:r>
          </w:p>
        </w:tc>
        <w:tc>
          <w:tcPr>
            <w:tcW w:w="53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Times New Roman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eastAsia="Times New Roman" w:cs="宋体"/>
                <w:kern w:val="0"/>
                <w:sz w:val="16"/>
                <w:szCs w:val="16"/>
                <w:lang w:val="en-US" w:eastAsia="zh-CN" w:bidi="ar-SA"/>
              </w:rPr>
              <w:t>17.9</w:t>
            </w:r>
          </w:p>
        </w:tc>
        <w:tc>
          <w:tcPr>
            <w:tcW w:w="72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Times New Roman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eastAsia="Times New Roman" w:cs="宋体"/>
                <w:kern w:val="0"/>
                <w:sz w:val="16"/>
                <w:szCs w:val="16"/>
                <w:lang w:val="en-US" w:eastAsia="zh-CN" w:bidi="ar-SA"/>
              </w:rPr>
              <w:t>5.5</w:t>
            </w:r>
          </w:p>
        </w:tc>
        <w:tc>
          <w:tcPr>
            <w:tcW w:w="54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Times New Roman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eastAsia="Times New Roman" w:cs="宋体"/>
                <w:kern w:val="0"/>
                <w:sz w:val="16"/>
                <w:szCs w:val="16"/>
                <w:lang w:val="en-US" w:eastAsia="zh-CN" w:bidi="ar-SA"/>
              </w:rPr>
              <w:t>12.2</w:t>
            </w:r>
          </w:p>
        </w:tc>
        <w:tc>
          <w:tcPr>
            <w:tcW w:w="606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Times New Roman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eastAsia="Times New Roman" w:cs="宋体"/>
                <w:kern w:val="0"/>
                <w:sz w:val="16"/>
                <w:szCs w:val="16"/>
                <w:lang w:val="en-US" w:eastAsia="zh-CN" w:bidi="ar-SA"/>
              </w:rPr>
              <w:t>11.2</w:t>
            </w:r>
          </w:p>
        </w:tc>
        <w:tc>
          <w:tcPr>
            <w:tcW w:w="743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Lines="-2147483648" w:after="0" w:afterLines="-2147483648" w:line="240" w:lineRule="auto"/>
              <w:jc w:val="center"/>
              <w:textAlignment w:val="baseline"/>
              <w:rPr>
                <w:rFonts w:hint="default" w:ascii="Times New Roman" w:hAnsi="Times New Roman" w:eastAsia="Times New Roman" w:cs="宋体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eastAsia="Times New Roman" w:cs="宋体"/>
                <w:kern w:val="0"/>
                <w:sz w:val="16"/>
                <w:szCs w:val="16"/>
                <w:lang w:val="en-US" w:eastAsia="zh-CN" w:bidi="ar-SA"/>
              </w:rPr>
              <w:t>12.2</w:t>
            </w:r>
          </w:p>
        </w:tc>
      </w:tr>
    </w:tbl>
    <w:p>
      <w:pPr>
        <w:jc w:val="both"/>
      </w:pPr>
    </w:p>
    <w:p>
      <w:pPr>
        <w:jc w:val="both"/>
        <w:rPr>
          <w:rFonts w:hint="eastAsia"/>
          <w:lang w:val="en-US" w:eastAsia="zh-CN"/>
        </w:rPr>
      </w:pPr>
      <w:r>
        <w:t xml:space="preserve">Based on these results we make the following observations with respect to the modulation </w:t>
      </w:r>
      <w:r>
        <w:rPr>
          <w:rFonts w:hint="eastAsia"/>
          <w:lang w:val="en-US" w:eastAsia="zh-CN"/>
        </w:rPr>
        <w:t>order</w:t>
      </w:r>
      <w:r>
        <w:t xml:space="preserve"> detection</w:t>
      </w:r>
      <w:r>
        <w:rPr>
          <w:rFonts w:hint="eastAsia"/>
          <w:lang w:val="en-US" w:eastAsia="zh-CN"/>
        </w:rPr>
        <w:t xml:space="preserve"> for Rank 1+1 :</w:t>
      </w:r>
    </w:p>
    <w:p>
      <w:pPr>
        <w:widowControl w:val="0"/>
        <w:spacing w:beforeLines="100" w:afterLines="0" w:line="240" w:lineRule="auto"/>
        <w:jc w:val="left"/>
        <w:rPr>
          <w:rFonts w:hint="default"/>
          <w:b/>
          <w:bCs/>
          <w:i/>
          <w:iCs/>
          <w:sz w:val="21"/>
          <w:szCs w:val="21"/>
          <w:lang w:val="en-US" w:eastAsia="zh-CN"/>
        </w:rPr>
      </w:pPr>
      <w:r>
        <w:rPr>
          <w:rFonts w:hint="eastAsia"/>
          <w:b/>
          <w:bCs/>
          <w:i/>
          <w:iCs/>
          <w:sz w:val="21"/>
          <w:szCs w:val="21"/>
          <w:lang w:val="en-US" w:eastAsia="zh-CN"/>
        </w:rPr>
        <w:t>Observation 3. The modulation order detection error rate decreases with SNR growth.</w:t>
      </w:r>
    </w:p>
    <w:p>
      <w:pPr>
        <w:widowControl w:val="0"/>
        <w:spacing w:beforeLines="100" w:afterLines="0" w:line="240" w:lineRule="auto"/>
        <w:jc w:val="both"/>
        <w:rPr>
          <w:rFonts w:hint="default"/>
          <w:b/>
          <w:bCs/>
          <w:i/>
          <w:iCs/>
          <w:sz w:val="21"/>
          <w:szCs w:val="21"/>
          <w:lang w:val="en-US" w:eastAsia="zh-CN"/>
        </w:rPr>
      </w:pPr>
      <w:r>
        <w:rPr>
          <w:rFonts w:hint="eastAsia"/>
          <w:b/>
          <w:bCs/>
          <w:i/>
          <w:iCs/>
          <w:sz w:val="21"/>
          <w:szCs w:val="21"/>
          <w:lang w:val="en-US" w:eastAsia="zh-CN"/>
        </w:rPr>
        <w:t>Observation 4. Modulation order blind detection has almost no performance degradation for R-ML receiver  in Rank 1+1 scenario.</w:t>
      </w:r>
    </w:p>
    <w:p>
      <w:pPr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Regarding blind detection complexity, the R-ML receiver based modulation classification involves search all possible combinations of the modulation order which include QPSK, 16QAM, 64QAM and 256QAM for co-schedule UE(s). Since blind detection needs to search all candidate constellation points, the total complexity should be 16×(4+16+64+256) in each data REs for Rank 1+1. 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Also for Rank 2+2 with MCS 17 for target UE, the complexity should be 64×64×(4+16+64+256)×(4+16+64+256) for each data REs. So in Rank 2+2 or more layers, the R-ML receiver based blind detection may become a bottleneck factor from the complexity perspective.</w:t>
      </w:r>
    </w:p>
    <w:p>
      <w:pPr>
        <w:widowControl w:val="0"/>
        <w:spacing w:beforeLines="100" w:afterLines="0" w:line="240" w:lineRule="auto"/>
        <w:jc w:val="left"/>
        <w:rPr>
          <w:rFonts w:hint="default"/>
          <w:b/>
          <w:bCs/>
          <w:i/>
          <w:iCs/>
          <w:sz w:val="21"/>
          <w:szCs w:val="21"/>
          <w:lang w:val="en-US" w:eastAsia="zh-CN"/>
        </w:rPr>
      </w:pPr>
      <w:r>
        <w:rPr>
          <w:rFonts w:hint="eastAsia"/>
          <w:b/>
          <w:bCs/>
          <w:i/>
          <w:iCs/>
          <w:sz w:val="21"/>
          <w:szCs w:val="21"/>
          <w:lang w:val="en-US" w:eastAsia="zh-CN"/>
        </w:rPr>
        <w:t>Observation 5. Blind detection may imply significant computational complexity burden on UE implementation in multi-layers.</w:t>
      </w:r>
    </w:p>
    <w:p>
      <w:pPr>
        <w:widowControl w:val="0"/>
        <w:spacing w:beforeLines="100" w:afterLines="0" w:line="240" w:lineRule="auto"/>
        <w:jc w:val="left"/>
        <w:rPr>
          <w:rFonts w:hint="default"/>
          <w:b/>
          <w:bCs/>
          <w:i/>
          <w:iCs/>
          <w:sz w:val="21"/>
          <w:szCs w:val="21"/>
          <w:lang w:val="en-US" w:eastAsia="zh-CN"/>
        </w:rPr>
      </w:pPr>
    </w:p>
    <w:p>
      <w:pPr>
        <w:widowControl w:val="0"/>
        <w:spacing w:beforeLines="100" w:afterLines="0" w:line="240" w:lineRule="auto"/>
        <w:jc w:val="left"/>
        <w:rPr>
          <w:rFonts w:hint="default"/>
          <w:b/>
          <w:bCs/>
          <w:i/>
          <w:iCs/>
          <w:sz w:val="21"/>
          <w:szCs w:val="21"/>
          <w:lang w:val="en-US" w:eastAsia="zh-CN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3 Conclusion</w:t>
      </w:r>
    </w:p>
    <w:p>
      <w:pPr>
        <w:widowControl w:val="0"/>
        <w:numPr>
          <w:ilvl w:val="255"/>
          <w:numId w:val="0"/>
        </w:numPr>
        <w:spacing w:beforeLines="0" w:afterLines="0" w:line="240" w:lineRule="auto"/>
        <w:jc w:val="both"/>
        <w:rPr>
          <w:rFonts w:hint="eastAsia"/>
          <w:bCs/>
          <w:kern w:val="0"/>
          <w:szCs w:val="21"/>
        </w:rPr>
      </w:pPr>
      <w:r>
        <w:rPr>
          <w:kern w:val="0"/>
          <w:sz w:val="20"/>
        </w:rPr>
        <w:t xml:space="preserve">In this contribution, </w:t>
      </w:r>
      <w:r>
        <w:rPr>
          <w:rFonts w:hint="eastAsia"/>
          <w:bCs/>
          <w:kern w:val="0"/>
          <w:szCs w:val="21"/>
        </w:rPr>
        <w:t xml:space="preserve">we give some </w:t>
      </w:r>
      <w:r>
        <w:rPr>
          <w:rFonts w:hint="eastAsia"/>
          <w:bCs/>
          <w:kern w:val="0"/>
          <w:szCs w:val="21"/>
          <w:lang w:val="en-US" w:eastAsia="zh-CN"/>
        </w:rPr>
        <w:t xml:space="preserve">simulation results </w:t>
      </w:r>
      <w:r>
        <w:rPr>
          <w:rFonts w:hint="eastAsia"/>
          <w:bCs/>
          <w:kern w:val="0"/>
          <w:szCs w:val="21"/>
        </w:rPr>
        <w:t xml:space="preserve">on demodulation performance requirements for </w:t>
      </w:r>
      <w:r>
        <w:rPr>
          <w:rFonts w:hint="eastAsia"/>
          <w:bCs/>
          <w:kern w:val="0"/>
          <w:szCs w:val="21"/>
          <w:lang w:val="en-US" w:eastAsia="zh-CN"/>
        </w:rPr>
        <w:t xml:space="preserve">MU-MIMO </w:t>
      </w:r>
      <w:r>
        <w:rPr>
          <w:rFonts w:hint="eastAsia"/>
          <w:bCs/>
          <w:kern w:val="0"/>
          <w:szCs w:val="21"/>
        </w:rPr>
        <w:t>, The conclusions are:</w:t>
      </w:r>
    </w:p>
    <w:p>
      <w:pPr>
        <w:widowControl w:val="0"/>
        <w:spacing w:beforeLines="100" w:afterLines="0" w:line="240" w:lineRule="auto"/>
        <w:jc w:val="both"/>
        <w:rPr>
          <w:rFonts w:hint="eastAsia"/>
          <w:b/>
          <w:bCs/>
          <w:i/>
          <w:iCs/>
          <w:sz w:val="21"/>
          <w:szCs w:val="21"/>
          <w:lang w:val="en-US" w:eastAsia="zh-CN"/>
        </w:rPr>
      </w:pPr>
      <w:r>
        <w:rPr>
          <w:rFonts w:hint="eastAsia"/>
          <w:b/>
          <w:bCs/>
          <w:i/>
          <w:iCs/>
          <w:sz w:val="21"/>
          <w:szCs w:val="21"/>
          <w:lang w:val="en-US" w:eastAsia="zh-CN"/>
        </w:rPr>
        <w:t>Observation 1. E-MMSE-IRC receiver has less performance gain over MMSE-IRC for TDLA30-10 and TDLC300-100.</w:t>
      </w:r>
    </w:p>
    <w:p>
      <w:pPr>
        <w:widowControl w:val="0"/>
        <w:spacing w:beforeLines="100" w:afterLines="0" w:line="240" w:lineRule="auto"/>
        <w:jc w:val="both"/>
        <w:rPr>
          <w:rFonts w:hint="eastAsia"/>
          <w:bCs/>
          <w:kern w:val="0"/>
          <w:szCs w:val="21"/>
        </w:rPr>
      </w:pPr>
      <w:r>
        <w:rPr>
          <w:rFonts w:hint="eastAsia"/>
          <w:b/>
          <w:bCs/>
          <w:i/>
          <w:iCs/>
          <w:sz w:val="21"/>
          <w:szCs w:val="21"/>
          <w:lang w:val="en-US" w:eastAsia="zh-CN"/>
        </w:rPr>
        <w:t>Observation 2. In partial CHBW scenario, R-ML receiver has significant performance gain over E-MMSE-IRC.</w:t>
      </w:r>
    </w:p>
    <w:p>
      <w:pPr>
        <w:widowControl w:val="0"/>
        <w:spacing w:beforeLines="100" w:afterLines="0" w:line="240" w:lineRule="auto"/>
        <w:jc w:val="left"/>
        <w:rPr>
          <w:rFonts w:hint="default"/>
          <w:b/>
          <w:bCs/>
          <w:i/>
          <w:iCs/>
          <w:sz w:val="21"/>
          <w:szCs w:val="21"/>
          <w:lang w:val="en-US" w:eastAsia="zh-CN"/>
        </w:rPr>
      </w:pPr>
      <w:r>
        <w:rPr>
          <w:rFonts w:hint="eastAsia"/>
          <w:b/>
          <w:bCs/>
          <w:i/>
          <w:iCs/>
          <w:sz w:val="21"/>
          <w:szCs w:val="21"/>
          <w:lang w:val="en-US" w:eastAsia="zh-CN"/>
        </w:rPr>
        <w:t>Observation 3. The modulation order detection error rate decreases with SNR growth.</w:t>
      </w:r>
    </w:p>
    <w:p>
      <w:pPr>
        <w:widowControl w:val="0"/>
        <w:spacing w:beforeLines="100" w:afterLines="0" w:line="240" w:lineRule="auto"/>
        <w:jc w:val="left"/>
        <w:rPr>
          <w:rFonts w:hint="default"/>
          <w:b/>
          <w:bCs/>
          <w:i/>
          <w:iCs/>
          <w:sz w:val="21"/>
          <w:szCs w:val="21"/>
          <w:lang w:val="en-US" w:eastAsia="zh-CN"/>
        </w:rPr>
      </w:pPr>
      <w:r>
        <w:rPr>
          <w:rFonts w:hint="eastAsia"/>
          <w:b/>
          <w:bCs/>
          <w:i/>
          <w:iCs/>
          <w:sz w:val="21"/>
          <w:szCs w:val="21"/>
          <w:lang w:val="en-US" w:eastAsia="zh-CN"/>
        </w:rPr>
        <w:t>Observation 4. Modulation order blind detection has almost no performance degradation in Rank 1+1 scenario.</w:t>
      </w:r>
    </w:p>
    <w:p>
      <w:pPr>
        <w:widowControl w:val="0"/>
        <w:spacing w:beforeLines="100" w:afterLines="0" w:line="240" w:lineRule="auto"/>
        <w:jc w:val="left"/>
        <w:rPr>
          <w:rFonts w:hint="default"/>
          <w:b/>
          <w:bCs/>
          <w:i/>
          <w:iCs/>
          <w:sz w:val="21"/>
          <w:szCs w:val="21"/>
          <w:lang w:val="en-US" w:eastAsia="zh-CN"/>
        </w:rPr>
      </w:pPr>
      <w:r>
        <w:rPr>
          <w:rFonts w:hint="eastAsia"/>
          <w:b/>
          <w:bCs/>
          <w:i/>
          <w:iCs/>
          <w:sz w:val="21"/>
          <w:szCs w:val="21"/>
          <w:lang w:val="en-US" w:eastAsia="zh-CN"/>
        </w:rPr>
        <w:t>Observation 5. Blind detection may imply significant computational complexity burden on UE implementation in multi-layers.</w:t>
      </w:r>
    </w:p>
    <w:p>
      <w:pPr>
        <w:widowControl w:val="0"/>
        <w:spacing w:beforeLines="100" w:afterLines="0" w:line="240" w:lineRule="auto"/>
        <w:jc w:val="both"/>
        <w:rPr>
          <w:rFonts w:hint="default"/>
          <w:b/>
          <w:bCs/>
          <w:i/>
          <w:iCs/>
          <w:sz w:val="21"/>
          <w:szCs w:val="21"/>
          <w:lang w:val="en-US" w:eastAsia="zh-CN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rFonts w:hint="eastAsia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 xml:space="preserve">4 </w:t>
      </w:r>
      <w:r>
        <w:rPr>
          <w:rFonts w:hint="eastAsia"/>
          <w:b/>
          <w:kern w:val="0"/>
          <w:sz w:val="24"/>
          <w:szCs w:val="24"/>
        </w:rPr>
        <w:t>Reference</w:t>
      </w:r>
      <w:r>
        <w:rPr>
          <w:rFonts w:hint="eastAsia"/>
          <w:b/>
          <w:kern w:val="0"/>
          <w:sz w:val="24"/>
          <w:szCs w:val="24"/>
          <w:lang w:val="en-US" w:eastAsia="zh-CN"/>
        </w:rPr>
        <w:t>s</w:t>
      </w:r>
    </w:p>
    <w:p>
      <w:pPr>
        <w:widowControl w:val="0"/>
        <w:numPr>
          <w:ilvl w:val="0"/>
          <w:numId w:val="0"/>
        </w:numPr>
        <w:pBdr>
          <w:top w:val="single" w:color="auto" w:sz="12" w:space="3"/>
        </w:pBdr>
        <w:spacing w:beforeLines="0" w:afterLines="0"/>
        <w:jc w:val="left"/>
        <w:outlineLvl w:val="9"/>
        <w:rPr>
          <w:rFonts w:hint="eastAsia"/>
          <w:b/>
          <w:kern w:val="0"/>
          <w:sz w:val="24"/>
          <w:szCs w:val="24"/>
          <w:lang w:val="en-US" w:eastAsia="zh-CN"/>
        </w:rPr>
      </w:pPr>
    </w:p>
    <w:p>
      <w:pPr>
        <w:pStyle w:val="32"/>
        <w:numPr>
          <w:ilvl w:val="0"/>
          <w:numId w:val="8"/>
        </w:numPr>
        <w:spacing w:beforeLines="-2147483648" w:after="160" w:afterLines="-2147483648" w:line="259" w:lineRule="auto"/>
        <w:ind w:left="300" w:leftChars="0" w:right="-22"/>
        <w:jc w:val="left"/>
        <w:rPr>
          <w:rFonts w:hint="eastAsia" w:ascii="Times New Roman" w:hAnsi="Times New Roman" w:eastAsiaTheme="minorHAnsi" w:cstheme="minorBidi"/>
          <w:kern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Theme="minorHAnsi" w:cstheme="minorBidi"/>
          <w:kern w:val="0"/>
          <w:sz w:val="21"/>
          <w:szCs w:val="21"/>
          <w:lang w:eastAsia="en-US"/>
        </w:rPr>
        <w:t>R4-2309892, WF on advanced receiver for MU-MIMO scenario, China Telecom.</w:t>
      </w:r>
    </w:p>
    <w:p>
      <w:pPr>
        <w:pStyle w:val="32"/>
        <w:numPr>
          <w:ilvl w:val="0"/>
          <w:numId w:val="0"/>
        </w:numPr>
        <w:tabs>
          <w:tab w:val="left" w:pos="-420"/>
        </w:tabs>
        <w:spacing w:beforeLines="-2147483648" w:after="160" w:afterLines="-2147483648" w:line="259" w:lineRule="auto"/>
        <w:ind w:right="-22" w:rightChars="0"/>
        <w:contextualSpacing/>
        <w:jc w:val="left"/>
        <w:rPr>
          <w:rFonts w:hint="eastAsia" w:ascii="Times New Roman" w:hAnsi="Times New Roman" w:eastAsiaTheme="minorHAnsi" w:cstheme="minorBidi"/>
          <w:kern w:val="0"/>
          <w:sz w:val="21"/>
          <w:szCs w:val="21"/>
          <w:lang w:eastAsia="en-US"/>
        </w:rPr>
      </w:pPr>
    </w:p>
    <w:p>
      <w:pPr>
        <w:pStyle w:val="32"/>
        <w:numPr>
          <w:ilvl w:val="0"/>
          <w:numId w:val="0"/>
        </w:numPr>
        <w:tabs>
          <w:tab w:val="left" w:pos="-420"/>
        </w:tabs>
        <w:spacing w:beforeLines="-2147483648" w:after="160" w:afterLines="-2147483648" w:line="259" w:lineRule="auto"/>
        <w:ind w:right="-22" w:rightChars="0"/>
        <w:contextualSpacing/>
        <w:jc w:val="left"/>
        <w:rPr>
          <w:rFonts w:hint="eastAsia" w:ascii="Times New Roman" w:hAnsi="Times New Roman" w:eastAsiaTheme="minorHAnsi" w:cstheme="minorBidi"/>
          <w:kern w:val="0"/>
          <w:sz w:val="21"/>
          <w:szCs w:val="21"/>
          <w:lang w:eastAsia="en-US"/>
        </w:rPr>
      </w:pPr>
    </w:p>
    <w:p>
      <w:pPr>
        <w:pStyle w:val="32"/>
        <w:numPr>
          <w:ilvl w:val="0"/>
          <w:numId w:val="0"/>
        </w:numPr>
        <w:tabs>
          <w:tab w:val="left" w:pos="-420"/>
        </w:tabs>
        <w:spacing w:beforeLines="-2147483648" w:after="160" w:afterLines="-2147483648" w:line="259" w:lineRule="auto"/>
        <w:ind w:right="-22" w:rightChars="0"/>
        <w:contextualSpacing/>
        <w:jc w:val="left"/>
        <w:rPr>
          <w:rFonts w:hint="eastAsia" w:ascii="Times New Roman" w:hAnsi="Times New Roman" w:eastAsiaTheme="minorHAnsi" w:cstheme="minorBidi"/>
          <w:kern w:val="0"/>
          <w:sz w:val="21"/>
          <w:szCs w:val="21"/>
          <w:lang w:eastAsia="en-US"/>
        </w:rPr>
      </w:pPr>
    </w:p>
    <w:p>
      <w:pPr>
        <w:pStyle w:val="32"/>
        <w:numPr>
          <w:ilvl w:val="0"/>
          <w:numId w:val="0"/>
        </w:numPr>
        <w:tabs>
          <w:tab w:val="left" w:pos="-420"/>
        </w:tabs>
        <w:spacing w:beforeLines="-2147483648" w:after="160" w:afterLines="-2147483648" w:line="259" w:lineRule="auto"/>
        <w:ind w:right="-22" w:rightChars="0"/>
        <w:contextualSpacing/>
        <w:jc w:val="left"/>
      </w:pPr>
    </w:p>
    <w:p>
      <w:pPr>
        <w:pStyle w:val="32"/>
        <w:numPr>
          <w:ilvl w:val="0"/>
          <w:numId w:val="0"/>
        </w:numPr>
        <w:tabs>
          <w:tab w:val="left" w:pos="-420"/>
        </w:tabs>
        <w:spacing w:beforeLines="-2147483648" w:after="160" w:afterLines="-2147483648" w:line="259" w:lineRule="auto"/>
        <w:ind w:right="-22" w:rightChars="0"/>
        <w:contextualSpacing/>
        <w:jc w:val="left"/>
      </w:pPr>
    </w:p>
    <w:p>
      <w:pPr>
        <w:pStyle w:val="32"/>
        <w:numPr>
          <w:ilvl w:val="0"/>
          <w:numId w:val="0"/>
        </w:numPr>
        <w:tabs>
          <w:tab w:val="left" w:pos="-420"/>
        </w:tabs>
        <w:spacing w:beforeLines="-2147483648" w:after="160" w:afterLines="-2147483648" w:line="259" w:lineRule="auto"/>
        <w:ind w:right="-22" w:rightChars="0"/>
        <w:contextualSpacing/>
        <w:jc w:val="left"/>
        <w:rPr>
          <w:rFonts w:hint="eastAsia"/>
          <w:lang w:eastAsia="en-US"/>
        </w:rPr>
      </w:pPr>
    </w:p>
    <w:p>
      <w:pPr>
        <w:pStyle w:val="32"/>
        <w:numPr>
          <w:ilvl w:val="0"/>
          <w:numId w:val="0"/>
        </w:numPr>
        <w:tabs>
          <w:tab w:val="left" w:pos="-420"/>
        </w:tabs>
        <w:spacing w:beforeLines="-2147483648" w:after="160" w:afterLines="-2147483648" w:line="259" w:lineRule="auto"/>
        <w:ind w:right="-22" w:rightChars="0"/>
        <w:contextualSpacing/>
        <w:jc w:val="left"/>
        <w:rPr>
          <w:rFonts w:hint="eastAsia" w:ascii="Times New Roman" w:hAnsi="Times New Roman" w:eastAsiaTheme="minorHAnsi" w:cstheme="minorBidi"/>
          <w:kern w:val="0"/>
          <w:sz w:val="21"/>
          <w:szCs w:val="21"/>
          <w:lang w:eastAsia="en-US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2240" w:h="15840"/>
      <w:pgMar w:top="1440" w:right="1200" w:bottom="1440" w:left="13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3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31343BB7"/>
    <w:multiLevelType w:val="singleLevel"/>
    <w:tmpl w:val="31343BB7"/>
    <w:lvl w:ilvl="0" w:tentative="0">
      <w:start w:val="1"/>
      <w:numFmt w:val="decimal"/>
      <w:pStyle w:val="30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31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5A221516"/>
    <w:multiLevelType w:val="multilevel"/>
    <w:tmpl w:val="5A221516"/>
    <w:lvl w:ilvl="0" w:tentative="0">
      <w:start w:val="1"/>
      <w:numFmt w:val="decimal"/>
      <w:lvlText w:val="[%1]"/>
      <w:lvlJc w:val="left"/>
      <w:pPr>
        <w:tabs>
          <w:tab w:val="left" w:pos="-420"/>
        </w:tabs>
        <w:ind w:left="30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-420"/>
        </w:tabs>
        <w:ind w:left="102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-420"/>
        </w:tabs>
        <w:ind w:left="1740" w:hanging="180"/>
      </w:pPr>
    </w:lvl>
    <w:lvl w:ilvl="3" w:tentative="0">
      <w:start w:val="1"/>
      <w:numFmt w:val="decimal"/>
      <w:lvlText w:val="%4."/>
      <w:lvlJc w:val="left"/>
      <w:pPr>
        <w:tabs>
          <w:tab w:val="left" w:pos="-420"/>
        </w:tabs>
        <w:ind w:left="246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420"/>
        </w:tabs>
        <w:ind w:left="318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-420"/>
        </w:tabs>
        <w:ind w:left="3900" w:hanging="180"/>
      </w:pPr>
    </w:lvl>
    <w:lvl w:ilvl="6" w:tentative="0">
      <w:start w:val="1"/>
      <w:numFmt w:val="decimal"/>
      <w:lvlText w:val="%7."/>
      <w:lvlJc w:val="left"/>
      <w:pPr>
        <w:tabs>
          <w:tab w:val="left" w:pos="-420"/>
        </w:tabs>
        <w:ind w:left="46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-420"/>
        </w:tabs>
        <w:ind w:left="534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-420"/>
        </w:tabs>
        <w:ind w:left="6060" w:hanging="180"/>
      </w:pPr>
    </w:lvl>
  </w:abstractNum>
  <w:abstractNum w:abstractNumId="6">
    <w:nsid w:val="5BAA8B4C"/>
    <w:multiLevelType w:val="multilevel"/>
    <w:tmpl w:val="5BAA8B4C"/>
    <w:lvl w:ilvl="0" w:tentative="0">
      <w:start w:val="1"/>
      <w:numFmt w:val="decimal"/>
      <w:pStyle w:val="29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7">
    <w:nsid w:val="7ED63612"/>
    <w:multiLevelType w:val="multilevel"/>
    <w:tmpl w:val="7ED63612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E07A6"/>
    <w:rsid w:val="000E17BC"/>
    <w:rsid w:val="000E2366"/>
    <w:rsid w:val="000F0750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0633D"/>
    <w:rsid w:val="00210590"/>
    <w:rsid w:val="0021619D"/>
    <w:rsid w:val="002169F5"/>
    <w:rsid w:val="00224306"/>
    <w:rsid w:val="00233D01"/>
    <w:rsid w:val="00243827"/>
    <w:rsid w:val="00251D82"/>
    <w:rsid w:val="00256654"/>
    <w:rsid w:val="00262C8D"/>
    <w:rsid w:val="00263BFE"/>
    <w:rsid w:val="002721B8"/>
    <w:rsid w:val="00284819"/>
    <w:rsid w:val="00291C5F"/>
    <w:rsid w:val="002A5285"/>
    <w:rsid w:val="002B1799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16BE3"/>
    <w:rsid w:val="00332ECB"/>
    <w:rsid w:val="0034730D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571A"/>
    <w:rsid w:val="004005E1"/>
    <w:rsid w:val="00403A84"/>
    <w:rsid w:val="004127DE"/>
    <w:rsid w:val="004135CA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27E5F"/>
    <w:rsid w:val="00530C83"/>
    <w:rsid w:val="005317AF"/>
    <w:rsid w:val="00540778"/>
    <w:rsid w:val="005412D3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0CDE"/>
    <w:rsid w:val="00623BAF"/>
    <w:rsid w:val="00624225"/>
    <w:rsid w:val="0062500E"/>
    <w:rsid w:val="00627358"/>
    <w:rsid w:val="00640385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A4F63"/>
    <w:rsid w:val="006B36A2"/>
    <w:rsid w:val="006B3ECA"/>
    <w:rsid w:val="006C4128"/>
    <w:rsid w:val="006C4FC1"/>
    <w:rsid w:val="006D0BE3"/>
    <w:rsid w:val="006D73E7"/>
    <w:rsid w:val="006E07F5"/>
    <w:rsid w:val="006E2948"/>
    <w:rsid w:val="006F1E71"/>
    <w:rsid w:val="007100E9"/>
    <w:rsid w:val="00713289"/>
    <w:rsid w:val="00721C3B"/>
    <w:rsid w:val="007238ED"/>
    <w:rsid w:val="007274EB"/>
    <w:rsid w:val="00731627"/>
    <w:rsid w:val="00735D0D"/>
    <w:rsid w:val="00744B2F"/>
    <w:rsid w:val="00746E22"/>
    <w:rsid w:val="00756220"/>
    <w:rsid w:val="00764336"/>
    <w:rsid w:val="00770C57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198"/>
    <w:rsid w:val="007D7EC8"/>
    <w:rsid w:val="007E083E"/>
    <w:rsid w:val="007E731F"/>
    <w:rsid w:val="007E73BB"/>
    <w:rsid w:val="007F0C82"/>
    <w:rsid w:val="007F397A"/>
    <w:rsid w:val="007F4C60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0883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A5574"/>
    <w:rsid w:val="009C165E"/>
    <w:rsid w:val="009C4D8C"/>
    <w:rsid w:val="009C6AA9"/>
    <w:rsid w:val="009D77AD"/>
    <w:rsid w:val="009E2DC5"/>
    <w:rsid w:val="009F300C"/>
    <w:rsid w:val="009F6B4D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5059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A03E6"/>
    <w:rsid w:val="00BB0A84"/>
    <w:rsid w:val="00BB7052"/>
    <w:rsid w:val="00BC2AB7"/>
    <w:rsid w:val="00BE107C"/>
    <w:rsid w:val="00BE1368"/>
    <w:rsid w:val="00BF62E8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F42"/>
    <w:rsid w:val="00CA08F3"/>
    <w:rsid w:val="00CA283F"/>
    <w:rsid w:val="00CA568B"/>
    <w:rsid w:val="00CB1EDD"/>
    <w:rsid w:val="00CB3EC3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49C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25523"/>
    <w:rsid w:val="00F3322B"/>
    <w:rsid w:val="00F35371"/>
    <w:rsid w:val="00F41A17"/>
    <w:rsid w:val="00F506E5"/>
    <w:rsid w:val="00F52DE2"/>
    <w:rsid w:val="00F535F8"/>
    <w:rsid w:val="00F60E48"/>
    <w:rsid w:val="00F655C0"/>
    <w:rsid w:val="00F67D26"/>
    <w:rsid w:val="00F71837"/>
    <w:rsid w:val="00F7259C"/>
    <w:rsid w:val="00F850E4"/>
    <w:rsid w:val="00F854AC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C43E8"/>
    <w:rsid w:val="00FD026F"/>
    <w:rsid w:val="00FD0720"/>
    <w:rsid w:val="00FD5FC4"/>
    <w:rsid w:val="00FE4F39"/>
    <w:rsid w:val="00FF10BD"/>
    <w:rsid w:val="01026E3F"/>
    <w:rsid w:val="011A0B49"/>
    <w:rsid w:val="011E4C0F"/>
    <w:rsid w:val="012578FE"/>
    <w:rsid w:val="014A0623"/>
    <w:rsid w:val="01536583"/>
    <w:rsid w:val="01572FC3"/>
    <w:rsid w:val="01764F01"/>
    <w:rsid w:val="018107C9"/>
    <w:rsid w:val="01854FE9"/>
    <w:rsid w:val="018E207B"/>
    <w:rsid w:val="0190283E"/>
    <w:rsid w:val="019D155B"/>
    <w:rsid w:val="01A428BB"/>
    <w:rsid w:val="01A85E3F"/>
    <w:rsid w:val="01AE307F"/>
    <w:rsid w:val="01B35169"/>
    <w:rsid w:val="01C00B7B"/>
    <w:rsid w:val="01D46B8D"/>
    <w:rsid w:val="01D866D8"/>
    <w:rsid w:val="01ED4841"/>
    <w:rsid w:val="01EE2663"/>
    <w:rsid w:val="01FB366B"/>
    <w:rsid w:val="01FD3930"/>
    <w:rsid w:val="021B7C87"/>
    <w:rsid w:val="021E522C"/>
    <w:rsid w:val="022D4A6E"/>
    <w:rsid w:val="022E38EC"/>
    <w:rsid w:val="023B0A39"/>
    <w:rsid w:val="023C78A7"/>
    <w:rsid w:val="02444B7E"/>
    <w:rsid w:val="024929E9"/>
    <w:rsid w:val="02496D13"/>
    <w:rsid w:val="024B023C"/>
    <w:rsid w:val="024C48A2"/>
    <w:rsid w:val="024D6B6A"/>
    <w:rsid w:val="02510B5E"/>
    <w:rsid w:val="02566C17"/>
    <w:rsid w:val="027275A1"/>
    <w:rsid w:val="027371D9"/>
    <w:rsid w:val="0276366F"/>
    <w:rsid w:val="027F646E"/>
    <w:rsid w:val="028F6D4C"/>
    <w:rsid w:val="029A69A7"/>
    <w:rsid w:val="029B04E7"/>
    <w:rsid w:val="02D05DDF"/>
    <w:rsid w:val="02DC3F9C"/>
    <w:rsid w:val="03073BDC"/>
    <w:rsid w:val="030B0647"/>
    <w:rsid w:val="030C40C1"/>
    <w:rsid w:val="033A0742"/>
    <w:rsid w:val="03431479"/>
    <w:rsid w:val="03445E8F"/>
    <w:rsid w:val="034D103F"/>
    <w:rsid w:val="035154D3"/>
    <w:rsid w:val="03527C38"/>
    <w:rsid w:val="035402E6"/>
    <w:rsid w:val="03561517"/>
    <w:rsid w:val="035672C1"/>
    <w:rsid w:val="0356746F"/>
    <w:rsid w:val="03606F1D"/>
    <w:rsid w:val="03731A79"/>
    <w:rsid w:val="03746F87"/>
    <w:rsid w:val="03814F5B"/>
    <w:rsid w:val="03837582"/>
    <w:rsid w:val="038B3141"/>
    <w:rsid w:val="03A666A0"/>
    <w:rsid w:val="03A77DFA"/>
    <w:rsid w:val="03B339B1"/>
    <w:rsid w:val="03C05350"/>
    <w:rsid w:val="03C1287B"/>
    <w:rsid w:val="03C36B0E"/>
    <w:rsid w:val="03CF67FA"/>
    <w:rsid w:val="03E358F3"/>
    <w:rsid w:val="03E84DE8"/>
    <w:rsid w:val="04030035"/>
    <w:rsid w:val="04251A4C"/>
    <w:rsid w:val="042D2E97"/>
    <w:rsid w:val="04305EA0"/>
    <w:rsid w:val="04352418"/>
    <w:rsid w:val="043865BF"/>
    <w:rsid w:val="04403010"/>
    <w:rsid w:val="044C78D8"/>
    <w:rsid w:val="04537B11"/>
    <w:rsid w:val="04684A28"/>
    <w:rsid w:val="0476348C"/>
    <w:rsid w:val="04782230"/>
    <w:rsid w:val="0479507E"/>
    <w:rsid w:val="0482174A"/>
    <w:rsid w:val="04894975"/>
    <w:rsid w:val="04AF7979"/>
    <w:rsid w:val="04B14B03"/>
    <w:rsid w:val="04BA53C1"/>
    <w:rsid w:val="04DA1A87"/>
    <w:rsid w:val="04DE2DA3"/>
    <w:rsid w:val="04F75CE9"/>
    <w:rsid w:val="04FF1C94"/>
    <w:rsid w:val="04FF7D5A"/>
    <w:rsid w:val="0502349F"/>
    <w:rsid w:val="050E7487"/>
    <w:rsid w:val="051126EC"/>
    <w:rsid w:val="05161D2D"/>
    <w:rsid w:val="0522500E"/>
    <w:rsid w:val="052E568F"/>
    <w:rsid w:val="053973F0"/>
    <w:rsid w:val="053E65E7"/>
    <w:rsid w:val="0555228E"/>
    <w:rsid w:val="05584422"/>
    <w:rsid w:val="055C5454"/>
    <w:rsid w:val="05741347"/>
    <w:rsid w:val="057D1D66"/>
    <w:rsid w:val="059D265F"/>
    <w:rsid w:val="05B2756C"/>
    <w:rsid w:val="05B92EC1"/>
    <w:rsid w:val="05D03328"/>
    <w:rsid w:val="05E078B3"/>
    <w:rsid w:val="0601277E"/>
    <w:rsid w:val="060C5AED"/>
    <w:rsid w:val="06103146"/>
    <w:rsid w:val="06172561"/>
    <w:rsid w:val="061E54DA"/>
    <w:rsid w:val="061E5E22"/>
    <w:rsid w:val="0622659C"/>
    <w:rsid w:val="06460B91"/>
    <w:rsid w:val="0654187C"/>
    <w:rsid w:val="065475DE"/>
    <w:rsid w:val="0677709C"/>
    <w:rsid w:val="067C28D6"/>
    <w:rsid w:val="068967F5"/>
    <w:rsid w:val="068B36F9"/>
    <w:rsid w:val="068E06BC"/>
    <w:rsid w:val="069201CB"/>
    <w:rsid w:val="06B741D9"/>
    <w:rsid w:val="06C457B6"/>
    <w:rsid w:val="06CD4A70"/>
    <w:rsid w:val="06DF4C13"/>
    <w:rsid w:val="06E7678C"/>
    <w:rsid w:val="06F42A88"/>
    <w:rsid w:val="06F801C0"/>
    <w:rsid w:val="06FB38AA"/>
    <w:rsid w:val="071C13A8"/>
    <w:rsid w:val="073D143C"/>
    <w:rsid w:val="074855FD"/>
    <w:rsid w:val="07627CA0"/>
    <w:rsid w:val="076319C4"/>
    <w:rsid w:val="07691233"/>
    <w:rsid w:val="077241E3"/>
    <w:rsid w:val="078C5933"/>
    <w:rsid w:val="078D336C"/>
    <w:rsid w:val="07905D82"/>
    <w:rsid w:val="07905E8F"/>
    <w:rsid w:val="07971B3F"/>
    <w:rsid w:val="07983294"/>
    <w:rsid w:val="07A5677E"/>
    <w:rsid w:val="07B51934"/>
    <w:rsid w:val="07B9290D"/>
    <w:rsid w:val="07BB64F5"/>
    <w:rsid w:val="07BE52B9"/>
    <w:rsid w:val="07D57946"/>
    <w:rsid w:val="07D70D20"/>
    <w:rsid w:val="07ED524D"/>
    <w:rsid w:val="080124E3"/>
    <w:rsid w:val="0809524E"/>
    <w:rsid w:val="080C7FA0"/>
    <w:rsid w:val="082D5BBC"/>
    <w:rsid w:val="08341060"/>
    <w:rsid w:val="08787FF0"/>
    <w:rsid w:val="0889002B"/>
    <w:rsid w:val="08A200D8"/>
    <w:rsid w:val="08A44DA6"/>
    <w:rsid w:val="08AA245A"/>
    <w:rsid w:val="08BA6E24"/>
    <w:rsid w:val="08C562FD"/>
    <w:rsid w:val="08CA2731"/>
    <w:rsid w:val="08CA27B1"/>
    <w:rsid w:val="08CE6218"/>
    <w:rsid w:val="08E56C64"/>
    <w:rsid w:val="08E916DF"/>
    <w:rsid w:val="08E96846"/>
    <w:rsid w:val="08FC0AA5"/>
    <w:rsid w:val="09291241"/>
    <w:rsid w:val="09306537"/>
    <w:rsid w:val="09355076"/>
    <w:rsid w:val="09392119"/>
    <w:rsid w:val="09445E95"/>
    <w:rsid w:val="09543B3B"/>
    <w:rsid w:val="09600FBD"/>
    <w:rsid w:val="0963672B"/>
    <w:rsid w:val="09801F6D"/>
    <w:rsid w:val="098143BC"/>
    <w:rsid w:val="099F436D"/>
    <w:rsid w:val="09BD407A"/>
    <w:rsid w:val="09BD7825"/>
    <w:rsid w:val="09DA0E26"/>
    <w:rsid w:val="09E55691"/>
    <w:rsid w:val="09F67CD5"/>
    <w:rsid w:val="0A0835C8"/>
    <w:rsid w:val="0A145721"/>
    <w:rsid w:val="0A3708FF"/>
    <w:rsid w:val="0A3A5FEA"/>
    <w:rsid w:val="0A3B01F9"/>
    <w:rsid w:val="0A3F0488"/>
    <w:rsid w:val="0A402A36"/>
    <w:rsid w:val="0A646846"/>
    <w:rsid w:val="0A9B1B16"/>
    <w:rsid w:val="0A9E3D3D"/>
    <w:rsid w:val="0AA077E0"/>
    <w:rsid w:val="0AC0212C"/>
    <w:rsid w:val="0ACB2C6F"/>
    <w:rsid w:val="0AD542C1"/>
    <w:rsid w:val="0ADD5A20"/>
    <w:rsid w:val="0AE10FD9"/>
    <w:rsid w:val="0AF13898"/>
    <w:rsid w:val="0AFB3228"/>
    <w:rsid w:val="0AFC6C07"/>
    <w:rsid w:val="0B0C14D3"/>
    <w:rsid w:val="0B0F025C"/>
    <w:rsid w:val="0B0F0DA6"/>
    <w:rsid w:val="0B13439A"/>
    <w:rsid w:val="0B1A6333"/>
    <w:rsid w:val="0B2713F4"/>
    <w:rsid w:val="0B3D701F"/>
    <w:rsid w:val="0B3E7DD7"/>
    <w:rsid w:val="0B561995"/>
    <w:rsid w:val="0B5C2C2A"/>
    <w:rsid w:val="0B665E0A"/>
    <w:rsid w:val="0B8436DD"/>
    <w:rsid w:val="0B847B39"/>
    <w:rsid w:val="0B9E71DF"/>
    <w:rsid w:val="0BB524B8"/>
    <w:rsid w:val="0BC63DB2"/>
    <w:rsid w:val="0BCC4043"/>
    <w:rsid w:val="0BCC4B6A"/>
    <w:rsid w:val="0C0E500D"/>
    <w:rsid w:val="0C1E494F"/>
    <w:rsid w:val="0C2E6A23"/>
    <w:rsid w:val="0C3427D0"/>
    <w:rsid w:val="0C43327D"/>
    <w:rsid w:val="0C4426AF"/>
    <w:rsid w:val="0C4577EC"/>
    <w:rsid w:val="0C5C6396"/>
    <w:rsid w:val="0C650A20"/>
    <w:rsid w:val="0C6E11B8"/>
    <w:rsid w:val="0C723CD1"/>
    <w:rsid w:val="0CB72726"/>
    <w:rsid w:val="0CB752EB"/>
    <w:rsid w:val="0CB94808"/>
    <w:rsid w:val="0CC37BC2"/>
    <w:rsid w:val="0CC83EB0"/>
    <w:rsid w:val="0CD87ABE"/>
    <w:rsid w:val="0CE26C42"/>
    <w:rsid w:val="0CE76B48"/>
    <w:rsid w:val="0CF62FDB"/>
    <w:rsid w:val="0CFB523A"/>
    <w:rsid w:val="0D2132FE"/>
    <w:rsid w:val="0D4B44A1"/>
    <w:rsid w:val="0D6E2620"/>
    <w:rsid w:val="0D704E21"/>
    <w:rsid w:val="0D7F48FE"/>
    <w:rsid w:val="0D826E5C"/>
    <w:rsid w:val="0D883C88"/>
    <w:rsid w:val="0D900677"/>
    <w:rsid w:val="0D966BF7"/>
    <w:rsid w:val="0DBD71A3"/>
    <w:rsid w:val="0DCC3AE8"/>
    <w:rsid w:val="0DD87842"/>
    <w:rsid w:val="0DED1772"/>
    <w:rsid w:val="0DF202E1"/>
    <w:rsid w:val="0DF53CE3"/>
    <w:rsid w:val="0E0961C5"/>
    <w:rsid w:val="0E131C69"/>
    <w:rsid w:val="0E147898"/>
    <w:rsid w:val="0E1E5D62"/>
    <w:rsid w:val="0E2F216B"/>
    <w:rsid w:val="0E3352C6"/>
    <w:rsid w:val="0E6271DF"/>
    <w:rsid w:val="0E81568A"/>
    <w:rsid w:val="0E942250"/>
    <w:rsid w:val="0E963344"/>
    <w:rsid w:val="0E9E6E00"/>
    <w:rsid w:val="0EA40C1C"/>
    <w:rsid w:val="0ED50DDE"/>
    <w:rsid w:val="0EE41032"/>
    <w:rsid w:val="0EEC6F1D"/>
    <w:rsid w:val="0F103291"/>
    <w:rsid w:val="0F1D498B"/>
    <w:rsid w:val="0F337178"/>
    <w:rsid w:val="0F3B62FA"/>
    <w:rsid w:val="0F41022A"/>
    <w:rsid w:val="0F4F4077"/>
    <w:rsid w:val="0F60682C"/>
    <w:rsid w:val="0F6763D9"/>
    <w:rsid w:val="0F702E87"/>
    <w:rsid w:val="0F715B2B"/>
    <w:rsid w:val="0F7616FC"/>
    <w:rsid w:val="0F764270"/>
    <w:rsid w:val="0F77369D"/>
    <w:rsid w:val="0F7F273F"/>
    <w:rsid w:val="0F8418ED"/>
    <w:rsid w:val="0F957B47"/>
    <w:rsid w:val="0F98796C"/>
    <w:rsid w:val="0F9F6FA4"/>
    <w:rsid w:val="0FA65D5C"/>
    <w:rsid w:val="0FAD33DA"/>
    <w:rsid w:val="0FB74CF0"/>
    <w:rsid w:val="0FBE2A42"/>
    <w:rsid w:val="0FC17CCE"/>
    <w:rsid w:val="0FC424B9"/>
    <w:rsid w:val="0FD70565"/>
    <w:rsid w:val="0FEC680C"/>
    <w:rsid w:val="0FFD1BFC"/>
    <w:rsid w:val="10007AD6"/>
    <w:rsid w:val="100E19D0"/>
    <w:rsid w:val="101C4A03"/>
    <w:rsid w:val="101D0C86"/>
    <w:rsid w:val="10431B36"/>
    <w:rsid w:val="104A023B"/>
    <w:rsid w:val="10505F3B"/>
    <w:rsid w:val="105A6448"/>
    <w:rsid w:val="106D2686"/>
    <w:rsid w:val="107C3E2C"/>
    <w:rsid w:val="107D41AE"/>
    <w:rsid w:val="108C2479"/>
    <w:rsid w:val="10C715C5"/>
    <w:rsid w:val="10D335EF"/>
    <w:rsid w:val="10E1007C"/>
    <w:rsid w:val="10E746EA"/>
    <w:rsid w:val="10E83FE0"/>
    <w:rsid w:val="10EC3168"/>
    <w:rsid w:val="10F52718"/>
    <w:rsid w:val="114028DC"/>
    <w:rsid w:val="116A74C9"/>
    <w:rsid w:val="116F1EB0"/>
    <w:rsid w:val="117B1D6A"/>
    <w:rsid w:val="117C2D9D"/>
    <w:rsid w:val="117F159E"/>
    <w:rsid w:val="11821DC9"/>
    <w:rsid w:val="11921373"/>
    <w:rsid w:val="119C45DF"/>
    <w:rsid w:val="119D7849"/>
    <w:rsid w:val="11AC4B3C"/>
    <w:rsid w:val="11C67B8F"/>
    <w:rsid w:val="11E57D4F"/>
    <w:rsid w:val="11F92DAB"/>
    <w:rsid w:val="11FC38D5"/>
    <w:rsid w:val="1201463E"/>
    <w:rsid w:val="12095296"/>
    <w:rsid w:val="120C5DAD"/>
    <w:rsid w:val="1210682D"/>
    <w:rsid w:val="121563D9"/>
    <w:rsid w:val="1227318C"/>
    <w:rsid w:val="123A05DB"/>
    <w:rsid w:val="124240B9"/>
    <w:rsid w:val="12436A05"/>
    <w:rsid w:val="125A117D"/>
    <w:rsid w:val="12680E73"/>
    <w:rsid w:val="127701EE"/>
    <w:rsid w:val="127E5AA6"/>
    <w:rsid w:val="12893E38"/>
    <w:rsid w:val="128B2749"/>
    <w:rsid w:val="129811DB"/>
    <w:rsid w:val="12A01A01"/>
    <w:rsid w:val="12AB7A32"/>
    <w:rsid w:val="12BB6535"/>
    <w:rsid w:val="12C7312B"/>
    <w:rsid w:val="12D22971"/>
    <w:rsid w:val="12D85654"/>
    <w:rsid w:val="12EE5106"/>
    <w:rsid w:val="13024DF8"/>
    <w:rsid w:val="1307341C"/>
    <w:rsid w:val="130E3629"/>
    <w:rsid w:val="131B39DD"/>
    <w:rsid w:val="13246C2D"/>
    <w:rsid w:val="13283BA4"/>
    <w:rsid w:val="13332F77"/>
    <w:rsid w:val="13334E1C"/>
    <w:rsid w:val="13346EE4"/>
    <w:rsid w:val="13384952"/>
    <w:rsid w:val="1355107F"/>
    <w:rsid w:val="135D4D2E"/>
    <w:rsid w:val="1366638D"/>
    <w:rsid w:val="136D76E8"/>
    <w:rsid w:val="137266E0"/>
    <w:rsid w:val="138E530D"/>
    <w:rsid w:val="13AA5FA1"/>
    <w:rsid w:val="13C20262"/>
    <w:rsid w:val="13D024B3"/>
    <w:rsid w:val="13D115EF"/>
    <w:rsid w:val="13D214FD"/>
    <w:rsid w:val="13D86A45"/>
    <w:rsid w:val="13DD445E"/>
    <w:rsid w:val="13FD073F"/>
    <w:rsid w:val="140171D9"/>
    <w:rsid w:val="1405674E"/>
    <w:rsid w:val="140815BB"/>
    <w:rsid w:val="14087FC1"/>
    <w:rsid w:val="14095006"/>
    <w:rsid w:val="141E583B"/>
    <w:rsid w:val="142009D7"/>
    <w:rsid w:val="1424615D"/>
    <w:rsid w:val="142C143A"/>
    <w:rsid w:val="145F07C7"/>
    <w:rsid w:val="146C5189"/>
    <w:rsid w:val="14794EEF"/>
    <w:rsid w:val="14816B50"/>
    <w:rsid w:val="148313F4"/>
    <w:rsid w:val="1484169C"/>
    <w:rsid w:val="14934F1A"/>
    <w:rsid w:val="149559C4"/>
    <w:rsid w:val="14A759A3"/>
    <w:rsid w:val="14AC0C32"/>
    <w:rsid w:val="14C4135D"/>
    <w:rsid w:val="14C45576"/>
    <w:rsid w:val="14C76D6C"/>
    <w:rsid w:val="14DA3DA1"/>
    <w:rsid w:val="14DD3D2F"/>
    <w:rsid w:val="14E60B42"/>
    <w:rsid w:val="14EA1C4D"/>
    <w:rsid w:val="1515004B"/>
    <w:rsid w:val="15207BBA"/>
    <w:rsid w:val="152E00DB"/>
    <w:rsid w:val="152F4E1B"/>
    <w:rsid w:val="154D342A"/>
    <w:rsid w:val="1559587F"/>
    <w:rsid w:val="156701E1"/>
    <w:rsid w:val="1574662E"/>
    <w:rsid w:val="15751882"/>
    <w:rsid w:val="1575191B"/>
    <w:rsid w:val="157818C6"/>
    <w:rsid w:val="157D1EB1"/>
    <w:rsid w:val="15891D5D"/>
    <w:rsid w:val="159F73BB"/>
    <w:rsid w:val="15B03F28"/>
    <w:rsid w:val="15DE29CF"/>
    <w:rsid w:val="15E30A80"/>
    <w:rsid w:val="15F77CD3"/>
    <w:rsid w:val="160228F0"/>
    <w:rsid w:val="1608480E"/>
    <w:rsid w:val="161C1C58"/>
    <w:rsid w:val="162F7556"/>
    <w:rsid w:val="16413A3A"/>
    <w:rsid w:val="1644500C"/>
    <w:rsid w:val="16461A95"/>
    <w:rsid w:val="16594F06"/>
    <w:rsid w:val="1663404B"/>
    <w:rsid w:val="166F5E80"/>
    <w:rsid w:val="16766A92"/>
    <w:rsid w:val="167A52A9"/>
    <w:rsid w:val="16866882"/>
    <w:rsid w:val="168C392F"/>
    <w:rsid w:val="168F69F2"/>
    <w:rsid w:val="169C7FDE"/>
    <w:rsid w:val="16A4319F"/>
    <w:rsid w:val="16AC4DDB"/>
    <w:rsid w:val="16AE2FE3"/>
    <w:rsid w:val="16B4400E"/>
    <w:rsid w:val="16C739DF"/>
    <w:rsid w:val="16DD3B26"/>
    <w:rsid w:val="16EB6E00"/>
    <w:rsid w:val="16FD2447"/>
    <w:rsid w:val="170A628B"/>
    <w:rsid w:val="1712339A"/>
    <w:rsid w:val="171E63FC"/>
    <w:rsid w:val="1722504D"/>
    <w:rsid w:val="17276DF4"/>
    <w:rsid w:val="1738730F"/>
    <w:rsid w:val="17416499"/>
    <w:rsid w:val="17481B81"/>
    <w:rsid w:val="175007ED"/>
    <w:rsid w:val="17610597"/>
    <w:rsid w:val="176B45C6"/>
    <w:rsid w:val="176C447F"/>
    <w:rsid w:val="17852314"/>
    <w:rsid w:val="17875303"/>
    <w:rsid w:val="1793626E"/>
    <w:rsid w:val="17A875F5"/>
    <w:rsid w:val="17B92501"/>
    <w:rsid w:val="17E66DD8"/>
    <w:rsid w:val="17E84839"/>
    <w:rsid w:val="17EE1403"/>
    <w:rsid w:val="17EF6E95"/>
    <w:rsid w:val="17F25234"/>
    <w:rsid w:val="17FD061B"/>
    <w:rsid w:val="17FF6314"/>
    <w:rsid w:val="18005F41"/>
    <w:rsid w:val="18025414"/>
    <w:rsid w:val="18171305"/>
    <w:rsid w:val="181C41D3"/>
    <w:rsid w:val="18334194"/>
    <w:rsid w:val="183E1D37"/>
    <w:rsid w:val="184D0787"/>
    <w:rsid w:val="185D1883"/>
    <w:rsid w:val="18812331"/>
    <w:rsid w:val="18816F1C"/>
    <w:rsid w:val="18853F3E"/>
    <w:rsid w:val="18945127"/>
    <w:rsid w:val="18956393"/>
    <w:rsid w:val="18A8582C"/>
    <w:rsid w:val="18B50543"/>
    <w:rsid w:val="18CD7A02"/>
    <w:rsid w:val="18CF2272"/>
    <w:rsid w:val="19001FFC"/>
    <w:rsid w:val="190E2B4A"/>
    <w:rsid w:val="19256D7A"/>
    <w:rsid w:val="193275C2"/>
    <w:rsid w:val="19394FD2"/>
    <w:rsid w:val="195F3A6C"/>
    <w:rsid w:val="19663168"/>
    <w:rsid w:val="19786B0A"/>
    <w:rsid w:val="199A2059"/>
    <w:rsid w:val="19AD210B"/>
    <w:rsid w:val="19AD5184"/>
    <w:rsid w:val="19B46E10"/>
    <w:rsid w:val="19C456C1"/>
    <w:rsid w:val="19D75435"/>
    <w:rsid w:val="19DD71E7"/>
    <w:rsid w:val="19F061A1"/>
    <w:rsid w:val="1A054259"/>
    <w:rsid w:val="1A081816"/>
    <w:rsid w:val="1A165171"/>
    <w:rsid w:val="1A4858FF"/>
    <w:rsid w:val="1A4A7DEF"/>
    <w:rsid w:val="1A4C698A"/>
    <w:rsid w:val="1A5E4B5A"/>
    <w:rsid w:val="1A612F84"/>
    <w:rsid w:val="1A672B1C"/>
    <w:rsid w:val="1A826DFA"/>
    <w:rsid w:val="1A8301C0"/>
    <w:rsid w:val="1A872248"/>
    <w:rsid w:val="1A9B2279"/>
    <w:rsid w:val="1A9E6232"/>
    <w:rsid w:val="1AA74D3D"/>
    <w:rsid w:val="1AB34DB4"/>
    <w:rsid w:val="1AB613FD"/>
    <w:rsid w:val="1ACF5EB8"/>
    <w:rsid w:val="1AD26086"/>
    <w:rsid w:val="1AE013F8"/>
    <w:rsid w:val="1AE8570C"/>
    <w:rsid w:val="1AFB06A3"/>
    <w:rsid w:val="1B0F19AE"/>
    <w:rsid w:val="1B2160BB"/>
    <w:rsid w:val="1B3637AD"/>
    <w:rsid w:val="1B3E0DB5"/>
    <w:rsid w:val="1B42589C"/>
    <w:rsid w:val="1B454C94"/>
    <w:rsid w:val="1B5258E6"/>
    <w:rsid w:val="1B6A54A6"/>
    <w:rsid w:val="1B6C0DF0"/>
    <w:rsid w:val="1B76379D"/>
    <w:rsid w:val="1B7F6005"/>
    <w:rsid w:val="1B9C269A"/>
    <w:rsid w:val="1B9E64C5"/>
    <w:rsid w:val="1BBE493C"/>
    <w:rsid w:val="1BC01115"/>
    <w:rsid w:val="1BC36606"/>
    <w:rsid w:val="1BC44015"/>
    <w:rsid w:val="1BCA6284"/>
    <w:rsid w:val="1BD146FC"/>
    <w:rsid w:val="1BF86C63"/>
    <w:rsid w:val="1C013494"/>
    <w:rsid w:val="1C053414"/>
    <w:rsid w:val="1C0C6675"/>
    <w:rsid w:val="1C132CB9"/>
    <w:rsid w:val="1C1A6AF0"/>
    <w:rsid w:val="1C2043D3"/>
    <w:rsid w:val="1C273D33"/>
    <w:rsid w:val="1C4032AB"/>
    <w:rsid w:val="1C4672ED"/>
    <w:rsid w:val="1C467AB6"/>
    <w:rsid w:val="1C4A15F3"/>
    <w:rsid w:val="1C4D51EF"/>
    <w:rsid w:val="1C4F2260"/>
    <w:rsid w:val="1C6277A9"/>
    <w:rsid w:val="1C7F54CE"/>
    <w:rsid w:val="1C7F743F"/>
    <w:rsid w:val="1C8708F6"/>
    <w:rsid w:val="1C8C4AA9"/>
    <w:rsid w:val="1C8C604B"/>
    <w:rsid w:val="1C92160B"/>
    <w:rsid w:val="1C973EEF"/>
    <w:rsid w:val="1CA03243"/>
    <w:rsid w:val="1CAF5DB2"/>
    <w:rsid w:val="1CB61741"/>
    <w:rsid w:val="1CCC26CA"/>
    <w:rsid w:val="1CD2156B"/>
    <w:rsid w:val="1CD41743"/>
    <w:rsid w:val="1CD44D3D"/>
    <w:rsid w:val="1CE615C9"/>
    <w:rsid w:val="1CF1420C"/>
    <w:rsid w:val="1D037029"/>
    <w:rsid w:val="1D1E6C5D"/>
    <w:rsid w:val="1D3305FF"/>
    <w:rsid w:val="1D395282"/>
    <w:rsid w:val="1D5F5386"/>
    <w:rsid w:val="1D7072CE"/>
    <w:rsid w:val="1D9E30A9"/>
    <w:rsid w:val="1DA3542A"/>
    <w:rsid w:val="1DAB1006"/>
    <w:rsid w:val="1DB33C11"/>
    <w:rsid w:val="1DC65562"/>
    <w:rsid w:val="1DD32F44"/>
    <w:rsid w:val="1DE94164"/>
    <w:rsid w:val="1DEA459C"/>
    <w:rsid w:val="1DEE1B11"/>
    <w:rsid w:val="1E164B52"/>
    <w:rsid w:val="1E273844"/>
    <w:rsid w:val="1E2F243E"/>
    <w:rsid w:val="1E455D19"/>
    <w:rsid w:val="1E591C14"/>
    <w:rsid w:val="1E595CAF"/>
    <w:rsid w:val="1E6607F9"/>
    <w:rsid w:val="1E805396"/>
    <w:rsid w:val="1E884F62"/>
    <w:rsid w:val="1E972492"/>
    <w:rsid w:val="1E9D6342"/>
    <w:rsid w:val="1E9D6D15"/>
    <w:rsid w:val="1EA77730"/>
    <w:rsid w:val="1EC36E9D"/>
    <w:rsid w:val="1EDE4CB0"/>
    <w:rsid w:val="1EE25FDD"/>
    <w:rsid w:val="1EF5103F"/>
    <w:rsid w:val="1EFB49EA"/>
    <w:rsid w:val="1F090F9B"/>
    <w:rsid w:val="1F0E5D6B"/>
    <w:rsid w:val="1F2B62C5"/>
    <w:rsid w:val="1F4F2219"/>
    <w:rsid w:val="1F721405"/>
    <w:rsid w:val="1F935819"/>
    <w:rsid w:val="1FA6556D"/>
    <w:rsid w:val="1FAF2571"/>
    <w:rsid w:val="1FC55EDA"/>
    <w:rsid w:val="1FCE593C"/>
    <w:rsid w:val="1FE312AC"/>
    <w:rsid w:val="1FEC5915"/>
    <w:rsid w:val="1FED32EF"/>
    <w:rsid w:val="200631D6"/>
    <w:rsid w:val="20412383"/>
    <w:rsid w:val="20446081"/>
    <w:rsid w:val="204852AD"/>
    <w:rsid w:val="204E6676"/>
    <w:rsid w:val="20590807"/>
    <w:rsid w:val="205A5AA0"/>
    <w:rsid w:val="20773A28"/>
    <w:rsid w:val="208574F4"/>
    <w:rsid w:val="208F6BAF"/>
    <w:rsid w:val="20A462BA"/>
    <w:rsid w:val="20A976E7"/>
    <w:rsid w:val="20AD7399"/>
    <w:rsid w:val="20BF2AAC"/>
    <w:rsid w:val="20C849C7"/>
    <w:rsid w:val="20DF66D2"/>
    <w:rsid w:val="20EC3F2E"/>
    <w:rsid w:val="20EC7C3E"/>
    <w:rsid w:val="21050673"/>
    <w:rsid w:val="210548E9"/>
    <w:rsid w:val="21124D15"/>
    <w:rsid w:val="213E7119"/>
    <w:rsid w:val="21521454"/>
    <w:rsid w:val="21810744"/>
    <w:rsid w:val="218D6EF5"/>
    <w:rsid w:val="2195668B"/>
    <w:rsid w:val="21A130EA"/>
    <w:rsid w:val="21AD1197"/>
    <w:rsid w:val="21C267BF"/>
    <w:rsid w:val="21CB70A9"/>
    <w:rsid w:val="21CD6BCD"/>
    <w:rsid w:val="21CE6067"/>
    <w:rsid w:val="21CF439A"/>
    <w:rsid w:val="21D35770"/>
    <w:rsid w:val="21F00127"/>
    <w:rsid w:val="22045B97"/>
    <w:rsid w:val="22120B8F"/>
    <w:rsid w:val="221D2FA3"/>
    <w:rsid w:val="22247705"/>
    <w:rsid w:val="2226635F"/>
    <w:rsid w:val="222D4F0B"/>
    <w:rsid w:val="223D7545"/>
    <w:rsid w:val="22411D14"/>
    <w:rsid w:val="22423BE1"/>
    <w:rsid w:val="22454449"/>
    <w:rsid w:val="22500810"/>
    <w:rsid w:val="226347BD"/>
    <w:rsid w:val="22682935"/>
    <w:rsid w:val="226F564C"/>
    <w:rsid w:val="228A4698"/>
    <w:rsid w:val="22945167"/>
    <w:rsid w:val="22A55CD5"/>
    <w:rsid w:val="22C74EE2"/>
    <w:rsid w:val="22CB6237"/>
    <w:rsid w:val="22CD14B5"/>
    <w:rsid w:val="22E02C6E"/>
    <w:rsid w:val="22E04FF4"/>
    <w:rsid w:val="22E1121B"/>
    <w:rsid w:val="22E15DCE"/>
    <w:rsid w:val="22EA4C70"/>
    <w:rsid w:val="22F75251"/>
    <w:rsid w:val="22F86F75"/>
    <w:rsid w:val="23131055"/>
    <w:rsid w:val="2316334C"/>
    <w:rsid w:val="233C6F76"/>
    <w:rsid w:val="234449F5"/>
    <w:rsid w:val="23536618"/>
    <w:rsid w:val="23816932"/>
    <w:rsid w:val="239812F8"/>
    <w:rsid w:val="23A9484E"/>
    <w:rsid w:val="23B32F98"/>
    <w:rsid w:val="23B84268"/>
    <w:rsid w:val="23CE3CE1"/>
    <w:rsid w:val="23D17D7B"/>
    <w:rsid w:val="23D36D91"/>
    <w:rsid w:val="23F70BA5"/>
    <w:rsid w:val="23F93D0D"/>
    <w:rsid w:val="24025806"/>
    <w:rsid w:val="2405417E"/>
    <w:rsid w:val="24096754"/>
    <w:rsid w:val="241B5C62"/>
    <w:rsid w:val="245872F9"/>
    <w:rsid w:val="245943D9"/>
    <w:rsid w:val="245E6B64"/>
    <w:rsid w:val="2463385E"/>
    <w:rsid w:val="246B247D"/>
    <w:rsid w:val="24967323"/>
    <w:rsid w:val="249D5FC8"/>
    <w:rsid w:val="24A1538E"/>
    <w:rsid w:val="24B918AE"/>
    <w:rsid w:val="24B9450F"/>
    <w:rsid w:val="24C83F94"/>
    <w:rsid w:val="24F60CDA"/>
    <w:rsid w:val="250D450C"/>
    <w:rsid w:val="25134332"/>
    <w:rsid w:val="25141A5B"/>
    <w:rsid w:val="2521546A"/>
    <w:rsid w:val="252B49E0"/>
    <w:rsid w:val="25734B61"/>
    <w:rsid w:val="2575555D"/>
    <w:rsid w:val="257851FD"/>
    <w:rsid w:val="258F6BC4"/>
    <w:rsid w:val="25975923"/>
    <w:rsid w:val="259A3D0A"/>
    <w:rsid w:val="259C29DF"/>
    <w:rsid w:val="25A95F3E"/>
    <w:rsid w:val="25BF6041"/>
    <w:rsid w:val="25C35718"/>
    <w:rsid w:val="25CF0252"/>
    <w:rsid w:val="25D0248E"/>
    <w:rsid w:val="25F81D70"/>
    <w:rsid w:val="25FB5636"/>
    <w:rsid w:val="25FE58A9"/>
    <w:rsid w:val="26070462"/>
    <w:rsid w:val="260D2C45"/>
    <w:rsid w:val="26395C92"/>
    <w:rsid w:val="26484954"/>
    <w:rsid w:val="266237C3"/>
    <w:rsid w:val="2663071E"/>
    <w:rsid w:val="267550B9"/>
    <w:rsid w:val="26A30ADD"/>
    <w:rsid w:val="26C472EC"/>
    <w:rsid w:val="26EC491A"/>
    <w:rsid w:val="26ED73E1"/>
    <w:rsid w:val="26EF38F6"/>
    <w:rsid w:val="26F32A72"/>
    <w:rsid w:val="27047832"/>
    <w:rsid w:val="27204B5D"/>
    <w:rsid w:val="272F31A0"/>
    <w:rsid w:val="27342901"/>
    <w:rsid w:val="273D2762"/>
    <w:rsid w:val="27470B72"/>
    <w:rsid w:val="27525E32"/>
    <w:rsid w:val="27722E60"/>
    <w:rsid w:val="2778582E"/>
    <w:rsid w:val="27806765"/>
    <w:rsid w:val="279B1E53"/>
    <w:rsid w:val="27AB7429"/>
    <w:rsid w:val="27C57B2B"/>
    <w:rsid w:val="27C704E4"/>
    <w:rsid w:val="27C8029E"/>
    <w:rsid w:val="27CC78AC"/>
    <w:rsid w:val="27DD45ED"/>
    <w:rsid w:val="27E3651B"/>
    <w:rsid w:val="27EC25E3"/>
    <w:rsid w:val="27ED0939"/>
    <w:rsid w:val="27F002D7"/>
    <w:rsid w:val="27F1498B"/>
    <w:rsid w:val="28027A71"/>
    <w:rsid w:val="281F4F67"/>
    <w:rsid w:val="283527C3"/>
    <w:rsid w:val="283744B4"/>
    <w:rsid w:val="28485D62"/>
    <w:rsid w:val="285560D7"/>
    <w:rsid w:val="28760CA0"/>
    <w:rsid w:val="288A05DD"/>
    <w:rsid w:val="28937D89"/>
    <w:rsid w:val="28C96C14"/>
    <w:rsid w:val="28D53334"/>
    <w:rsid w:val="28E138E3"/>
    <w:rsid w:val="28E74216"/>
    <w:rsid w:val="28E87EE4"/>
    <w:rsid w:val="2903396A"/>
    <w:rsid w:val="29235EFC"/>
    <w:rsid w:val="292918ED"/>
    <w:rsid w:val="294E766A"/>
    <w:rsid w:val="2978319A"/>
    <w:rsid w:val="299752B2"/>
    <w:rsid w:val="29A3014B"/>
    <w:rsid w:val="29A74CBD"/>
    <w:rsid w:val="29AE4BB2"/>
    <w:rsid w:val="29B01C34"/>
    <w:rsid w:val="29B16357"/>
    <w:rsid w:val="29BA0D88"/>
    <w:rsid w:val="29C02E45"/>
    <w:rsid w:val="29CF32B2"/>
    <w:rsid w:val="29DE15A2"/>
    <w:rsid w:val="29EF3680"/>
    <w:rsid w:val="29EF424E"/>
    <w:rsid w:val="29F62E74"/>
    <w:rsid w:val="29F93F5E"/>
    <w:rsid w:val="29FA7F26"/>
    <w:rsid w:val="2A0C61D3"/>
    <w:rsid w:val="2A0C677E"/>
    <w:rsid w:val="2A35650F"/>
    <w:rsid w:val="2A405845"/>
    <w:rsid w:val="2A4D593F"/>
    <w:rsid w:val="2A6E31F8"/>
    <w:rsid w:val="2A8A2F9C"/>
    <w:rsid w:val="2AA02503"/>
    <w:rsid w:val="2AAC5A06"/>
    <w:rsid w:val="2ABB3D6F"/>
    <w:rsid w:val="2AC70B30"/>
    <w:rsid w:val="2ACC2AAF"/>
    <w:rsid w:val="2AD74744"/>
    <w:rsid w:val="2AD91AC2"/>
    <w:rsid w:val="2AE57C95"/>
    <w:rsid w:val="2AF35C8B"/>
    <w:rsid w:val="2B132265"/>
    <w:rsid w:val="2B1D1F04"/>
    <w:rsid w:val="2B214776"/>
    <w:rsid w:val="2B2843BE"/>
    <w:rsid w:val="2B313FC1"/>
    <w:rsid w:val="2B347C14"/>
    <w:rsid w:val="2B39348E"/>
    <w:rsid w:val="2B437285"/>
    <w:rsid w:val="2B4D695C"/>
    <w:rsid w:val="2B514803"/>
    <w:rsid w:val="2B637D4B"/>
    <w:rsid w:val="2B6554A9"/>
    <w:rsid w:val="2B6B1684"/>
    <w:rsid w:val="2B721F56"/>
    <w:rsid w:val="2B7B70BF"/>
    <w:rsid w:val="2B8B422C"/>
    <w:rsid w:val="2BA07D38"/>
    <w:rsid w:val="2BB960F0"/>
    <w:rsid w:val="2BC40957"/>
    <w:rsid w:val="2BCB5DAA"/>
    <w:rsid w:val="2BD74561"/>
    <w:rsid w:val="2BED0107"/>
    <w:rsid w:val="2BEE2474"/>
    <w:rsid w:val="2BF369B9"/>
    <w:rsid w:val="2BFC0A4A"/>
    <w:rsid w:val="2C072379"/>
    <w:rsid w:val="2C094904"/>
    <w:rsid w:val="2C0E55A1"/>
    <w:rsid w:val="2C3658B0"/>
    <w:rsid w:val="2C3A7BF6"/>
    <w:rsid w:val="2C425BCE"/>
    <w:rsid w:val="2C44676A"/>
    <w:rsid w:val="2C4A080C"/>
    <w:rsid w:val="2C54533B"/>
    <w:rsid w:val="2C591378"/>
    <w:rsid w:val="2C8F4862"/>
    <w:rsid w:val="2C9E5AC8"/>
    <w:rsid w:val="2CA2721B"/>
    <w:rsid w:val="2CB600FC"/>
    <w:rsid w:val="2CE512AC"/>
    <w:rsid w:val="2D026315"/>
    <w:rsid w:val="2D0764BD"/>
    <w:rsid w:val="2D0B3169"/>
    <w:rsid w:val="2D0D4219"/>
    <w:rsid w:val="2D153544"/>
    <w:rsid w:val="2D2D2DE2"/>
    <w:rsid w:val="2D2F12BE"/>
    <w:rsid w:val="2D340E86"/>
    <w:rsid w:val="2D395427"/>
    <w:rsid w:val="2D3D0E02"/>
    <w:rsid w:val="2D3E078E"/>
    <w:rsid w:val="2D5372BC"/>
    <w:rsid w:val="2D5839DB"/>
    <w:rsid w:val="2D62469E"/>
    <w:rsid w:val="2D6B40A9"/>
    <w:rsid w:val="2D8A3FA2"/>
    <w:rsid w:val="2D9767DC"/>
    <w:rsid w:val="2D980DDC"/>
    <w:rsid w:val="2D987372"/>
    <w:rsid w:val="2DCE26BE"/>
    <w:rsid w:val="2DCE5F69"/>
    <w:rsid w:val="2DDD4F0A"/>
    <w:rsid w:val="2E24185C"/>
    <w:rsid w:val="2E34792A"/>
    <w:rsid w:val="2E437E73"/>
    <w:rsid w:val="2E5034DC"/>
    <w:rsid w:val="2E572AB9"/>
    <w:rsid w:val="2E58199C"/>
    <w:rsid w:val="2E616039"/>
    <w:rsid w:val="2E671E59"/>
    <w:rsid w:val="2E6C0A75"/>
    <w:rsid w:val="2E7258DC"/>
    <w:rsid w:val="2E79458E"/>
    <w:rsid w:val="2E797A78"/>
    <w:rsid w:val="2E7C6A94"/>
    <w:rsid w:val="2E8321A5"/>
    <w:rsid w:val="2E93618F"/>
    <w:rsid w:val="2E9F6D95"/>
    <w:rsid w:val="2EAE350B"/>
    <w:rsid w:val="2EB20A6C"/>
    <w:rsid w:val="2EBC2287"/>
    <w:rsid w:val="2ECA3116"/>
    <w:rsid w:val="2EDD7896"/>
    <w:rsid w:val="2EEA6E65"/>
    <w:rsid w:val="2EED2F50"/>
    <w:rsid w:val="2F00052B"/>
    <w:rsid w:val="2F0367CD"/>
    <w:rsid w:val="2F0378D9"/>
    <w:rsid w:val="2F1251F2"/>
    <w:rsid w:val="2F2B39A9"/>
    <w:rsid w:val="2F4D49C0"/>
    <w:rsid w:val="2F4F6FBB"/>
    <w:rsid w:val="2F664E2B"/>
    <w:rsid w:val="2F6C7BE3"/>
    <w:rsid w:val="2F783485"/>
    <w:rsid w:val="2F7F5C0B"/>
    <w:rsid w:val="2FA6492D"/>
    <w:rsid w:val="2FAE4C44"/>
    <w:rsid w:val="2FD71CA4"/>
    <w:rsid w:val="2FF87390"/>
    <w:rsid w:val="2FF93066"/>
    <w:rsid w:val="301103CD"/>
    <w:rsid w:val="301A71CE"/>
    <w:rsid w:val="301E049B"/>
    <w:rsid w:val="302A4BE6"/>
    <w:rsid w:val="30307691"/>
    <w:rsid w:val="304478EC"/>
    <w:rsid w:val="304A314A"/>
    <w:rsid w:val="30916BB1"/>
    <w:rsid w:val="30962F3E"/>
    <w:rsid w:val="30AA2585"/>
    <w:rsid w:val="30AD7725"/>
    <w:rsid w:val="30C16A19"/>
    <w:rsid w:val="30D32236"/>
    <w:rsid w:val="30EC4FEB"/>
    <w:rsid w:val="30FA7530"/>
    <w:rsid w:val="30FF2795"/>
    <w:rsid w:val="310375CD"/>
    <w:rsid w:val="311611B3"/>
    <w:rsid w:val="313C313D"/>
    <w:rsid w:val="314E236F"/>
    <w:rsid w:val="315E0B07"/>
    <w:rsid w:val="31621F46"/>
    <w:rsid w:val="316E7AA7"/>
    <w:rsid w:val="316E7CA0"/>
    <w:rsid w:val="317206BF"/>
    <w:rsid w:val="317932EA"/>
    <w:rsid w:val="317E5000"/>
    <w:rsid w:val="31B718F2"/>
    <w:rsid w:val="31B912B2"/>
    <w:rsid w:val="31D20051"/>
    <w:rsid w:val="31EF7EE8"/>
    <w:rsid w:val="3201404F"/>
    <w:rsid w:val="320901F5"/>
    <w:rsid w:val="320B7CCB"/>
    <w:rsid w:val="32105DE8"/>
    <w:rsid w:val="3235187E"/>
    <w:rsid w:val="3237186B"/>
    <w:rsid w:val="323B6798"/>
    <w:rsid w:val="32454376"/>
    <w:rsid w:val="32537B57"/>
    <w:rsid w:val="32567FC0"/>
    <w:rsid w:val="325F618E"/>
    <w:rsid w:val="326B2DFA"/>
    <w:rsid w:val="32757E99"/>
    <w:rsid w:val="32882CBB"/>
    <w:rsid w:val="328F5534"/>
    <w:rsid w:val="329A6ACE"/>
    <w:rsid w:val="32A230DB"/>
    <w:rsid w:val="32BA4880"/>
    <w:rsid w:val="32CB6A28"/>
    <w:rsid w:val="32DF351E"/>
    <w:rsid w:val="32E660DB"/>
    <w:rsid w:val="32EE5E41"/>
    <w:rsid w:val="32F40F87"/>
    <w:rsid w:val="32FD7C76"/>
    <w:rsid w:val="330C22FC"/>
    <w:rsid w:val="33247878"/>
    <w:rsid w:val="3325757E"/>
    <w:rsid w:val="33465BE0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7E0F"/>
    <w:rsid w:val="33B86AFE"/>
    <w:rsid w:val="33BF4199"/>
    <w:rsid w:val="33DD6A66"/>
    <w:rsid w:val="33FE62E7"/>
    <w:rsid w:val="340D25F6"/>
    <w:rsid w:val="340F5E5C"/>
    <w:rsid w:val="342B76C7"/>
    <w:rsid w:val="343A1527"/>
    <w:rsid w:val="34447898"/>
    <w:rsid w:val="344E62FA"/>
    <w:rsid w:val="3472234D"/>
    <w:rsid w:val="347D500F"/>
    <w:rsid w:val="34830157"/>
    <w:rsid w:val="34872D27"/>
    <w:rsid w:val="349164BD"/>
    <w:rsid w:val="34B32986"/>
    <w:rsid w:val="34BD02AE"/>
    <w:rsid w:val="34C12126"/>
    <w:rsid w:val="34D13A35"/>
    <w:rsid w:val="34DA26A8"/>
    <w:rsid w:val="34E63919"/>
    <w:rsid w:val="34E960F1"/>
    <w:rsid w:val="350B42D5"/>
    <w:rsid w:val="350F6258"/>
    <w:rsid w:val="351622C7"/>
    <w:rsid w:val="351A603C"/>
    <w:rsid w:val="352821F6"/>
    <w:rsid w:val="35387F19"/>
    <w:rsid w:val="3539550B"/>
    <w:rsid w:val="353C7CFC"/>
    <w:rsid w:val="356652C5"/>
    <w:rsid w:val="356678B4"/>
    <w:rsid w:val="3573649F"/>
    <w:rsid w:val="357E4B0A"/>
    <w:rsid w:val="35866D7F"/>
    <w:rsid w:val="358F6BDF"/>
    <w:rsid w:val="35A26D98"/>
    <w:rsid w:val="35C0105B"/>
    <w:rsid w:val="35C06D50"/>
    <w:rsid w:val="35D24294"/>
    <w:rsid w:val="35D85F6C"/>
    <w:rsid w:val="35FF6F3C"/>
    <w:rsid w:val="36075F27"/>
    <w:rsid w:val="36121506"/>
    <w:rsid w:val="361D7A43"/>
    <w:rsid w:val="361F3323"/>
    <w:rsid w:val="362E33B8"/>
    <w:rsid w:val="362E4F6B"/>
    <w:rsid w:val="36402EFA"/>
    <w:rsid w:val="364271C9"/>
    <w:rsid w:val="36496A51"/>
    <w:rsid w:val="365623F6"/>
    <w:rsid w:val="36670090"/>
    <w:rsid w:val="368230C6"/>
    <w:rsid w:val="368F7E4F"/>
    <w:rsid w:val="36985297"/>
    <w:rsid w:val="369F633B"/>
    <w:rsid w:val="36A30FDB"/>
    <w:rsid w:val="36A7007C"/>
    <w:rsid w:val="36B24AE8"/>
    <w:rsid w:val="36BD0DC4"/>
    <w:rsid w:val="36C957FD"/>
    <w:rsid w:val="36D25824"/>
    <w:rsid w:val="36D51D00"/>
    <w:rsid w:val="36D66B5E"/>
    <w:rsid w:val="36E93760"/>
    <w:rsid w:val="36F87D9E"/>
    <w:rsid w:val="36FB4305"/>
    <w:rsid w:val="37050325"/>
    <w:rsid w:val="3708597F"/>
    <w:rsid w:val="37096815"/>
    <w:rsid w:val="370F7060"/>
    <w:rsid w:val="37134801"/>
    <w:rsid w:val="37173233"/>
    <w:rsid w:val="37226558"/>
    <w:rsid w:val="3734159D"/>
    <w:rsid w:val="37382526"/>
    <w:rsid w:val="374E78C1"/>
    <w:rsid w:val="3758590A"/>
    <w:rsid w:val="37602E60"/>
    <w:rsid w:val="378229A7"/>
    <w:rsid w:val="3784394E"/>
    <w:rsid w:val="37987437"/>
    <w:rsid w:val="37A21E38"/>
    <w:rsid w:val="37BB1155"/>
    <w:rsid w:val="37C94031"/>
    <w:rsid w:val="37CA042E"/>
    <w:rsid w:val="37D44549"/>
    <w:rsid w:val="37D77B09"/>
    <w:rsid w:val="37D97EDE"/>
    <w:rsid w:val="380D7E8A"/>
    <w:rsid w:val="382B1BDF"/>
    <w:rsid w:val="382E392C"/>
    <w:rsid w:val="38342E90"/>
    <w:rsid w:val="38366E1A"/>
    <w:rsid w:val="384A24FB"/>
    <w:rsid w:val="384B7332"/>
    <w:rsid w:val="385056AF"/>
    <w:rsid w:val="38706DCB"/>
    <w:rsid w:val="388E5848"/>
    <w:rsid w:val="38A94D18"/>
    <w:rsid w:val="38BD31EE"/>
    <w:rsid w:val="38CB3BDF"/>
    <w:rsid w:val="38D33D29"/>
    <w:rsid w:val="38DF44D7"/>
    <w:rsid w:val="38E40A5B"/>
    <w:rsid w:val="391476F2"/>
    <w:rsid w:val="39285D57"/>
    <w:rsid w:val="39372A0B"/>
    <w:rsid w:val="394B6470"/>
    <w:rsid w:val="39526430"/>
    <w:rsid w:val="39860592"/>
    <w:rsid w:val="39872512"/>
    <w:rsid w:val="39A602F9"/>
    <w:rsid w:val="39A611EE"/>
    <w:rsid w:val="39BD45C8"/>
    <w:rsid w:val="39C2316A"/>
    <w:rsid w:val="39D7513A"/>
    <w:rsid w:val="39DB12EF"/>
    <w:rsid w:val="39F36281"/>
    <w:rsid w:val="39F56CC2"/>
    <w:rsid w:val="39FD376D"/>
    <w:rsid w:val="39FD6C9C"/>
    <w:rsid w:val="3A0224B9"/>
    <w:rsid w:val="3A16794C"/>
    <w:rsid w:val="3A226969"/>
    <w:rsid w:val="3A3F47CE"/>
    <w:rsid w:val="3A4E1C5D"/>
    <w:rsid w:val="3A523735"/>
    <w:rsid w:val="3A557AE4"/>
    <w:rsid w:val="3A6B0F84"/>
    <w:rsid w:val="3A727435"/>
    <w:rsid w:val="3A94055A"/>
    <w:rsid w:val="3AC17E3A"/>
    <w:rsid w:val="3ACA453D"/>
    <w:rsid w:val="3ACB5746"/>
    <w:rsid w:val="3ACF067B"/>
    <w:rsid w:val="3AD821AD"/>
    <w:rsid w:val="3ADD2B05"/>
    <w:rsid w:val="3AE417E3"/>
    <w:rsid w:val="3AE440AF"/>
    <w:rsid w:val="3AF7667E"/>
    <w:rsid w:val="3B032215"/>
    <w:rsid w:val="3B10519B"/>
    <w:rsid w:val="3B113F51"/>
    <w:rsid w:val="3B185809"/>
    <w:rsid w:val="3B2D1F45"/>
    <w:rsid w:val="3B307112"/>
    <w:rsid w:val="3B540533"/>
    <w:rsid w:val="3B5A2A22"/>
    <w:rsid w:val="3B632CFB"/>
    <w:rsid w:val="3B7804A3"/>
    <w:rsid w:val="3B8010C0"/>
    <w:rsid w:val="3B8E2153"/>
    <w:rsid w:val="3BA03B83"/>
    <w:rsid w:val="3BA073BF"/>
    <w:rsid w:val="3BB20883"/>
    <w:rsid w:val="3BC34E75"/>
    <w:rsid w:val="3BCB270F"/>
    <w:rsid w:val="3BCD7395"/>
    <w:rsid w:val="3BCF7E47"/>
    <w:rsid w:val="3BD96AA6"/>
    <w:rsid w:val="3C0429BF"/>
    <w:rsid w:val="3C0E397E"/>
    <w:rsid w:val="3C197E95"/>
    <w:rsid w:val="3C1A201A"/>
    <w:rsid w:val="3C1E38FB"/>
    <w:rsid w:val="3C337B9C"/>
    <w:rsid w:val="3C371D4B"/>
    <w:rsid w:val="3C3B4B9D"/>
    <w:rsid w:val="3C413C82"/>
    <w:rsid w:val="3C471C36"/>
    <w:rsid w:val="3C5A6B66"/>
    <w:rsid w:val="3C6B7D5C"/>
    <w:rsid w:val="3C734413"/>
    <w:rsid w:val="3C8556C4"/>
    <w:rsid w:val="3C982C18"/>
    <w:rsid w:val="3CA734F8"/>
    <w:rsid w:val="3CC74223"/>
    <w:rsid w:val="3CC828D0"/>
    <w:rsid w:val="3CDB5F96"/>
    <w:rsid w:val="3CE23F49"/>
    <w:rsid w:val="3CEC39B8"/>
    <w:rsid w:val="3CF720E3"/>
    <w:rsid w:val="3CF72D6A"/>
    <w:rsid w:val="3CF86634"/>
    <w:rsid w:val="3CF86D06"/>
    <w:rsid w:val="3D00620E"/>
    <w:rsid w:val="3D035226"/>
    <w:rsid w:val="3D1A48E2"/>
    <w:rsid w:val="3D316CDB"/>
    <w:rsid w:val="3D3D6BBD"/>
    <w:rsid w:val="3D450F8C"/>
    <w:rsid w:val="3D477118"/>
    <w:rsid w:val="3D594E54"/>
    <w:rsid w:val="3D62706F"/>
    <w:rsid w:val="3D6C0CB8"/>
    <w:rsid w:val="3D6E2272"/>
    <w:rsid w:val="3D7C727A"/>
    <w:rsid w:val="3D81786B"/>
    <w:rsid w:val="3D830417"/>
    <w:rsid w:val="3D877AC5"/>
    <w:rsid w:val="3D882D35"/>
    <w:rsid w:val="3D8D2848"/>
    <w:rsid w:val="3D8F4A40"/>
    <w:rsid w:val="3D9000AA"/>
    <w:rsid w:val="3D94235D"/>
    <w:rsid w:val="3D9461E1"/>
    <w:rsid w:val="3DB34E86"/>
    <w:rsid w:val="3DF95812"/>
    <w:rsid w:val="3DFB2413"/>
    <w:rsid w:val="3E0209BD"/>
    <w:rsid w:val="3E1D023C"/>
    <w:rsid w:val="3E1D4B24"/>
    <w:rsid w:val="3E3A04FA"/>
    <w:rsid w:val="3E3D6B96"/>
    <w:rsid w:val="3E441C7D"/>
    <w:rsid w:val="3E490256"/>
    <w:rsid w:val="3E55739E"/>
    <w:rsid w:val="3E6C43C8"/>
    <w:rsid w:val="3E8227F0"/>
    <w:rsid w:val="3E9B4B40"/>
    <w:rsid w:val="3EB71AC8"/>
    <w:rsid w:val="3EBC1199"/>
    <w:rsid w:val="3EC33E74"/>
    <w:rsid w:val="3EC85E34"/>
    <w:rsid w:val="3ED0424C"/>
    <w:rsid w:val="3EF31E7F"/>
    <w:rsid w:val="3EF36DF0"/>
    <w:rsid w:val="3F053EF6"/>
    <w:rsid w:val="3F093188"/>
    <w:rsid w:val="3F173F6B"/>
    <w:rsid w:val="3F1E1DE8"/>
    <w:rsid w:val="3F253B0C"/>
    <w:rsid w:val="3F2C04C4"/>
    <w:rsid w:val="3F3E7C9F"/>
    <w:rsid w:val="3F416B99"/>
    <w:rsid w:val="3F4F5AD7"/>
    <w:rsid w:val="3F6B75A6"/>
    <w:rsid w:val="3F840943"/>
    <w:rsid w:val="3F8C0A49"/>
    <w:rsid w:val="3F913853"/>
    <w:rsid w:val="3F9660C3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40146E6B"/>
    <w:rsid w:val="403052F1"/>
    <w:rsid w:val="404469FD"/>
    <w:rsid w:val="404A2717"/>
    <w:rsid w:val="404E779F"/>
    <w:rsid w:val="4059090D"/>
    <w:rsid w:val="406277A4"/>
    <w:rsid w:val="4065170A"/>
    <w:rsid w:val="406E5CAB"/>
    <w:rsid w:val="40713C35"/>
    <w:rsid w:val="40745F23"/>
    <w:rsid w:val="40830062"/>
    <w:rsid w:val="40836272"/>
    <w:rsid w:val="408376F8"/>
    <w:rsid w:val="40A25054"/>
    <w:rsid w:val="40A325E0"/>
    <w:rsid w:val="40BD0DA1"/>
    <w:rsid w:val="40EC7D18"/>
    <w:rsid w:val="40ED11A0"/>
    <w:rsid w:val="40FD1BF0"/>
    <w:rsid w:val="41096BC0"/>
    <w:rsid w:val="410A75B6"/>
    <w:rsid w:val="410B452A"/>
    <w:rsid w:val="413353F1"/>
    <w:rsid w:val="41466208"/>
    <w:rsid w:val="41513BC9"/>
    <w:rsid w:val="41735B7F"/>
    <w:rsid w:val="4178211F"/>
    <w:rsid w:val="41A35744"/>
    <w:rsid w:val="41A65F04"/>
    <w:rsid w:val="41D75714"/>
    <w:rsid w:val="41DD3BC3"/>
    <w:rsid w:val="41DD7574"/>
    <w:rsid w:val="41EE2F03"/>
    <w:rsid w:val="41F466FD"/>
    <w:rsid w:val="42002BC7"/>
    <w:rsid w:val="42026B03"/>
    <w:rsid w:val="420D197F"/>
    <w:rsid w:val="42187EBE"/>
    <w:rsid w:val="421C3DAC"/>
    <w:rsid w:val="4227435A"/>
    <w:rsid w:val="42303B60"/>
    <w:rsid w:val="424B5824"/>
    <w:rsid w:val="426973AD"/>
    <w:rsid w:val="427A67A1"/>
    <w:rsid w:val="427E0B36"/>
    <w:rsid w:val="42874976"/>
    <w:rsid w:val="42A03D98"/>
    <w:rsid w:val="42B94BC1"/>
    <w:rsid w:val="42C30254"/>
    <w:rsid w:val="42C42A08"/>
    <w:rsid w:val="42D064B1"/>
    <w:rsid w:val="42D65389"/>
    <w:rsid w:val="42DE48A3"/>
    <w:rsid w:val="42E16058"/>
    <w:rsid w:val="42F17BF5"/>
    <w:rsid w:val="42F87EC9"/>
    <w:rsid w:val="42FA45BF"/>
    <w:rsid w:val="430E7E66"/>
    <w:rsid w:val="4332317A"/>
    <w:rsid w:val="433F6B54"/>
    <w:rsid w:val="4346543A"/>
    <w:rsid w:val="43494007"/>
    <w:rsid w:val="435B1259"/>
    <w:rsid w:val="43602F15"/>
    <w:rsid w:val="436263D5"/>
    <w:rsid w:val="437556C4"/>
    <w:rsid w:val="43874CD4"/>
    <w:rsid w:val="439D51EA"/>
    <w:rsid w:val="43AF2D32"/>
    <w:rsid w:val="43B76E4F"/>
    <w:rsid w:val="43CF0206"/>
    <w:rsid w:val="43D85D6D"/>
    <w:rsid w:val="43EC6F1F"/>
    <w:rsid w:val="43FE44BA"/>
    <w:rsid w:val="440D5045"/>
    <w:rsid w:val="44300615"/>
    <w:rsid w:val="44371929"/>
    <w:rsid w:val="443740AF"/>
    <w:rsid w:val="44480935"/>
    <w:rsid w:val="444851FA"/>
    <w:rsid w:val="445E4DEE"/>
    <w:rsid w:val="44640994"/>
    <w:rsid w:val="446456BB"/>
    <w:rsid w:val="446B0434"/>
    <w:rsid w:val="44756A66"/>
    <w:rsid w:val="447C30C1"/>
    <w:rsid w:val="447E4EBE"/>
    <w:rsid w:val="447F0CBA"/>
    <w:rsid w:val="44957F46"/>
    <w:rsid w:val="44994CF5"/>
    <w:rsid w:val="44A93C83"/>
    <w:rsid w:val="44DC46EB"/>
    <w:rsid w:val="44F03F8F"/>
    <w:rsid w:val="44F14ECF"/>
    <w:rsid w:val="45275172"/>
    <w:rsid w:val="452754C3"/>
    <w:rsid w:val="45332511"/>
    <w:rsid w:val="45412C46"/>
    <w:rsid w:val="45514AD5"/>
    <w:rsid w:val="4552412E"/>
    <w:rsid w:val="455908C0"/>
    <w:rsid w:val="45644E09"/>
    <w:rsid w:val="45761EDD"/>
    <w:rsid w:val="457A7286"/>
    <w:rsid w:val="457B06AA"/>
    <w:rsid w:val="457C7D39"/>
    <w:rsid w:val="458667C4"/>
    <w:rsid w:val="45883085"/>
    <w:rsid w:val="458F5163"/>
    <w:rsid w:val="459C5A47"/>
    <w:rsid w:val="45A82F38"/>
    <w:rsid w:val="45AC0441"/>
    <w:rsid w:val="45AE5935"/>
    <w:rsid w:val="45B047D1"/>
    <w:rsid w:val="45BE6191"/>
    <w:rsid w:val="45BE648C"/>
    <w:rsid w:val="45CD2126"/>
    <w:rsid w:val="460C5979"/>
    <w:rsid w:val="46110AB3"/>
    <w:rsid w:val="46143B66"/>
    <w:rsid w:val="46214325"/>
    <w:rsid w:val="462829D0"/>
    <w:rsid w:val="463246EC"/>
    <w:rsid w:val="463A3547"/>
    <w:rsid w:val="464E25C4"/>
    <w:rsid w:val="46555DC3"/>
    <w:rsid w:val="46617DB2"/>
    <w:rsid w:val="46621065"/>
    <w:rsid w:val="46665198"/>
    <w:rsid w:val="46697236"/>
    <w:rsid w:val="46770F8B"/>
    <w:rsid w:val="467C16FA"/>
    <w:rsid w:val="46894B18"/>
    <w:rsid w:val="469448C6"/>
    <w:rsid w:val="46A232B5"/>
    <w:rsid w:val="46A80465"/>
    <w:rsid w:val="46B80AF8"/>
    <w:rsid w:val="46D37F0B"/>
    <w:rsid w:val="46D71533"/>
    <w:rsid w:val="46E53335"/>
    <w:rsid w:val="47040E98"/>
    <w:rsid w:val="47116C0B"/>
    <w:rsid w:val="47155D89"/>
    <w:rsid w:val="47173D82"/>
    <w:rsid w:val="47253C54"/>
    <w:rsid w:val="473069AF"/>
    <w:rsid w:val="47310362"/>
    <w:rsid w:val="474A0EAF"/>
    <w:rsid w:val="474E50BE"/>
    <w:rsid w:val="47696F9C"/>
    <w:rsid w:val="47725A17"/>
    <w:rsid w:val="477D3243"/>
    <w:rsid w:val="478821A1"/>
    <w:rsid w:val="479128A9"/>
    <w:rsid w:val="47975EDC"/>
    <w:rsid w:val="47983B19"/>
    <w:rsid w:val="47A3609D"/>
    <w:rsid w:val="47AA6C7C"/>
    <w:rsid w:val="47C01792"/>
    <w:rsid w:val="47C17672"/>
    <w:rsid w:val="47C57A48"/>
    <w:rsid w:val="47D511BD"/>
    <w:rsid w:val="47D52718"/>
    <w:rsid w:val="4808150F"/>
    <w:rsid w:val="480F51A8"/>
    <w:rsid w:val="48256B1B"/>
    <w:rsid w:val="48282713"/>
    <w:rsid w:val="484417FA"/>
    <w:rsid w:val="48450ECE"/>
    <w:rsid w:val="484759CD"/>
    <w:rsid w:val="484A10F9"/>
    <w:rsid w:val="484B14EC"/>
    <w:rsid w:val="486962FA"/>
    <w:rsid w:val="48713351"/>
    <w:rsid w:val="48802846"/>
    <w:rsid w:val="48850157"/>
    <w:rsid w:val="48AB67D3"/>
    <w:rsid w:val="48B116EA"/>
    <w:rsid w:val="48B74C7A"/>
    <w:rsid w:val="48BE32BF"/>
    <w:rsid w:val="48C354EC"/>
    <w:rsid w:val="48CB2583"/>
    <w:rsid w:val="48D429DD"/>
    <w:rsid w:val="48E01C77"/>
    <w:rsid w:val="48E22285"/>
    <w:rsid w:val="48E50D90"/>
    <w:rsid w:val="48FA15CC"/>
    <w:rsid w:val="49002A7B"/>
    <w:rsid w:val="491B63DF"/>
    <w:rsid w:val="491D63E9"/>
    <w:rsid w:val="492A068A"/>
    <w:rsid w:val="4932285C"/>
    <w:rsid w:val="493E2F78"/>
    <w:rsid w:val="4948613B"/>
    <w:rsid w:val="495217DF"/>
    <w:rsid w:val="4958367A"/>
    <w:rsid w:val="498A16CD"/>
    <w:rsid w:val="49A33C27"/>
    <w:rsid w:val="49A750B5"/>
    <w:rsid w:val="49BE07DA"/>
    <w:rsid w:val="49C84AA0"/>
    <w:rsid w:val="49D7694D"/>
    <w:rsid w:val="4A0244D3"/>
    <w:rsid w:val="4A255046"/>
    <w:rsid w:val="4A28799C"/>
    <w:rsid w:val="4A2E1525"/>
    <w:rsid w:val="4A2E4DBF"/>
    <w:rsid w:val="4A5A756D"/>
    <w:rsid w:val="4A5C0807"/>
    <w:rsid w:val="4A785772"/>
    <w:rsid w:val="4A89105B"/>
    <w:rsid w:val="4AA341CC"/>
    <w:rsid w:val="4AB94963"/>
    <w:rsid w:val="4AC13295"/>
    <w:rsid w:val="4AC31003"/>
    <w:rsid w:val="4AC40F4C"/>
    <w:rsid w:val="4AD25F33"/>
    <w:rsid w:val="4AE072CB"/>
    <w:rsid w:val="4AE93159"/>
    <w:rsid w:val="4AF02EA1"/>
    <w:rsid w:val="4B174032"/>
    <w:rsid w:val="4B250CF8"/>
    <w:rsid w:val="4B3E7ACE"/>
    <w:rsid w:val="4B3F014F"/>
    <w:rsid w:val="4B57342A"/>
    <w:rsid w:val="4B7C4100"/>
    <w:rsid w:val="4B830F9B"/>
    <w:rsid w:val="4B8A25CC"/>
    <w:rsid w:val="4B9B0C47"/>
    <w:rsid w:val="4B9D4011"/>
    <w:rsid w:val="4BB36BDD"/>
    <w:rsid w:val="4BC32290"/>
    <w:rsid w:val="4BD0339A"/>
    <w:rsid w:val="4BF32495"/>
    <w:rsid w:val="4BFA3FA2"/>
    <w:rsid w:val="4C2A4544"/>
    <w:rsid w:val="4C2B4DDD"/>
    <w:rsid w:val="4C3E7365"/>
    <w:rsid w:val="4C562920"/>
    <w:rsid w:val="4C5D1F92"/>
    <w:rsid w:val="4C603F16"/>
    <w:rsid w:val="4C6262E0"/>
    <w:rsid w:val="4C6703A3"/>
    <w:rsid w:val="4C6D7518"/>
    <w:rsid w:val="4C81419F"/>
    <w:rsid w:val="4C923A72"/>
    <w:rsid w:val="4C9E2807"/>
    <w:rsid w:val="4CB96B0F"/>
    <w:rsid w:val="4CC03E60"/>
    <w:rsid w:val="4CC42739"/>
    <w:rsid w:val="4CD315DD"/>
    <w:rsid w:val="4CDB409A"/>
    <w:rsid w:val="4CE34E9F"/>
    <w:rsid w:val="4CED698D"/>
    <w:rsid w:val="4CF52D94"/>
    <w:rsid w:val="4D43301D"/>
    <w:rsid w:val="4D462159"/>
    <w:rsid w:val="4D566017"/>
    <w:rsid w:val="4D736D42"/>
    <w:rsid w:val="4D7D3EFB"/>
    <w:rsid w:val="4D8B0123"/>
    <w:rsid w:val="4DAF14C5"/>
    <w:rsid w:val="4DB9067A"/>
    <w:rsid w:val="4DC605B6"/>
    <w:rsid w:val="4DD129F2"/>
    <w:rsid w:val="4DD732D2"/>
    <w:rsid w:val="4DDD4847"/>
    <w:rsid w:val="4DE76E92"/>
    <w:rsid w:val="4DEC0985"/>
    <w:rsid w:val="4E015422"/>
    <w:rsid w:val="4E0538A3"/>
    <w:rsid w:val="4E0B2BF7"/>
    <w:rsid w:val="4E0E6818"/>
    <w:rsid w:val="4E156322"/>
    <w:rsid w:val="4E27683A"/>
    <w:rsid w:val="4E4C50A3"/>
    <w:rsid w:val="4E510698"/>
    <w:rsid w:val="4E576363"/>
    <w:rsid w:val="4E635567"/>
    <w:rsid w:val="4E742982"/>
    <w:rsid w:val="4E9C0636"/>
    <w:rsid w:val="4EA30DB6"/>
    <w:rsid w:val="4EA7341F"/>
    <w:rsid w:val="4EDB58B2"/>
    <w:rsid w:val="4EE925CE"/>
    <w:rsid w:val="4EEF2E30"/>
    <w:rsid w:val="4EF24828"/>
    <w:rsid w:val="4EFE7F59"/>
    <w:rsid w:val="4F285975"/>
    <w:rsid w:val="4F2A7BF3"/>
    <w:rsid w:val="4F2E2624"/>
    <w:rsid w:val="4F431C53"/>
    <w:rsid w:val="4F4A2FB1"/>
    <w:rsid w:val="4F4B49E4"/>
    <w:rsid w:val="4F4E1077"/>
    <w:rsid w:val="4F546156"/>
    <w:rsid w:val="4F844A99"/>
    <w:rsid w:val="4F94662C"/>
    <w:rsid w:val="4FAC5950"/>
    <w:rsid w:val="4FB00163"/>
    <w:rsid w:val="4FB208E7"/>
    <w:rsid w:val="4FE30332"/>
    <w:rsid w:val="4FE70BB4"/>
    <w:rsid w:val="4FE73C01"/>
    <w:rsid w:val="4FE87C31"/>
    <w:rsid w:val="4FFE4ABD"/>
    <w:rsid w:val="500815B6"/>
    <w:rsid w:val="500B39BC"/>
    <w:rsid w:val="5022123F"/>
    <w:rsid w:val="50265171"/>
    <w:rsid w:val="502B7315"/>
    <w:rsid w:val="50322A8C"/>
    <w:rsid w:val="503F32CF"/>
    <w:rsid w:val="5041152A"/>
    <w:rsid w:val="507C28FA"/>
    <w:rsid w:val="507E1B25"/>
    <w:rsid w:val="50811A22"/>
    <w:rsid w:val="50896FD6"/>
    <w:rsid w:val="508E3B94"/>
    <w:rsid w:val="508E4492"/>
    <w:rsid w:val="5090223F"/>
    <w:rsid w:val="50924591"/>
    <w:rsid w:val="50AB5EB6"/>
    <w:rsid w:val="50B16618"/>
    <w:rsid w:val="50BB6306"/>
    <w:rsid w:val="50DD524F"/>
    <w:rsid w:val="50F8688B"/>
    <w:rsid w:val="50FC4E36"/>
    <w:rsid w:val="5105169B"/>
    <w:rsid w:val="51062881"/>
    <w:rsid w:val="510861B3"/>
    <w:rsid w:val="510956BD"/>
    <w:rsid w:val="51230220"/>
    <w:rsid w:val="51471753"/>
    <w:rsid w:val="514E4912"/>
    <w:rsid w:val="515400FF"/>
    <w:rsid w:val="515D735D"/>
    <w:rsid w:val="51663E0F"/>
    <w:rsid w:val="51781A83"/>
    <w:rsid w:val="518255EB"/>
    <w:rsid w:val="51860A04"/>
    <w:rsid w:val="51867298"/>
    <w:rsid w:val="51894D69"/>
    <w:rsid w:val="518D21E1"/>
    <w:rsid w:val="51930297"/>
    <w:rsid w:val="51953936"/>
    <w:rsid w:val="519E116A"/>
    <w:rsid w:val="51A26D29"/>
    <w:rsid w:val="51A2793A"/>
    <w:rsid w:val="51BA0CB7"/>
    <w:rsid w:val="51BA1C28"/>
    <w:rsid w:val="51C93676"/>
    <w:rsid w:val="51D129CA"/>
    <w:rsid w:val="51D93F8A"/>
    <w:rsid w:val="51E5046A"/>
    <w:rsid w:val="52272B85"/>
    <w:rsid w:val="523E09B5"/>
    <w:rsid w:val="525770DA"/>
    <w:rsid w:val="525A1C6E"/>
    <w:rsid w:val="525E17DE"/>
    <w:rsid w:val="52687B2A"/>
    <w:rsid w:val="526E0E82"/>
    <w:rsid w:val="52734F68"/>
    <w:rsid w:val="527901C6"/>
    <w:rsid w:val="52A24532"/>
    <w:rsid w:val="52A45841"/>
    <w:rsid w:val="52B3363A"/>
    <w:rsid w:val="52C4763C"/>
    <w:rsid w:val="52DE691D"/>
    <w:rsid w:val="52E04D27"/>
    <w:rsid w:val="52ED0C96"/>
    <w:rsid w:val="53061721"/>
    <w:rsid w:val="530C0E6B"/>
    <w:rsid w:val="53123B04"/>
    <w:rsid w:val="532F77EA"/>
    <w:rsid w:val="533933AA"/>
    <w:rsid w:val="533B7F54"/>
    <w:rsid w:val="535009E1"/>
    <w:rsid w:val="53650168"/>
    <w:rsid w:val="536C2A29"/>
    <w:rsid w:val="538859E4"/>
    <w:rsid w:val="53A20FFA"/>
    <w:rsid w:val="53A233E4"/>
    <w:rsid w:val="53A94C48"/>
    <w:rsid w:val="53AA7BC7"/>
    <w:rsid w:val="53AE5EA5"/>
    <w:rsid w:val="53B00B1F"/>
    <w:rsid w:val="53B2409D"/>
    <w:rsid w:val="53D6247A"/>
    <w:rsid w:val="53DB3477"/>
    <w:rsid w:val="53E77CBF"/>
    <w:rsid w:val="53F31811"/>
    <w:rsid w:val="53FE7128"/>
    <w:rsid w:val="54192B07"/>
    <w:rsid w:val="54247F22"/>
    <w:rsid w:val="542C29CD"/>
    <w:rsid w:val="542F1551"/>
    <w:rsid w:val="54381756"/>
    <w:rsid w:val="544903BF"/>
    <w:rsid w:val="544A1DDF"/>
    <w:rsid w:val="54596DB5"/>
    <w:rsid w:val="545A1EBF"/>
    <w:rsid w:val="54727478"/>
    <w:rsid w:val="548632AC"/>
    <w:rsid w:val="54B06F11"/>
    <w:rsid w:val="54B56DF4"/>
    <w:rsid w:val="54B93943"/>
    <w:rsid w:val="54BE5578"/>
    <w:rsid w:val="54BF52B5"/>
    <w:rsid w:val="54D202CA"/>
    <w:rsid w:val="54D54E59"/>
    <w:rsid w:val="54DC7A0E"/>
    <w:rsid w:val="54DD41DB"/>
    <w:rsid w:val="54E43C38"/>
    <w:rsid w:val="54ED3D78"/>
    <w:rsid w:val="54F52BA3"/>
    <w:rsid w:val="54F54E04"/>
    <w:rsid w:val="550B4121"/>
    <w:rsid w:val="550D38AC"/>
    <w:rsid w:val="550D5CFC"/>
    <w:rsid w:val="55197997"/>
    <w:rsid w:val="552A6B56"/>
    <w:rsid w:val="552C20EA"/>
    <w:rsid w:val="5532385A"/>
    <w:rsid w:val="554748F2"/>
    <w:rsid w:val="554D414C"/>
    <w:rsid w:val="554E7279"/>
    <w:rsid w:val="55594FFB"/>
    <w:rsid w:val="55637CEB"/>
    <w:rsid w:val="55650960"/>
    <w:rsid w:val="55757FB9"/>
    <w:rsid w:val="55884237"/>
    <w:rsid w:val="558C7FAA"/>
    <w:rsid w:val="55A25EB7"/>
    <w:rsid w:val="55A82784"/>
    <w:rsid w:val="55A97512"/>
    <w:rsid w:val="55B63FD5"/>
    <w:rsid w:val="55C35A76"/>
    <w:rsid w:val="55D40743"/>
    <w:rsid w:val="55DD6F2A"/>
    <w:rsid w:val="55E8339E"/>
    <w:rsid w:val="55F06771"/>
    <w:rsid w:val="56106284"/>
    <w:rsid w:val="562C1706"/>
    <w:rsid w:val="5632642A"/>
    <w:rsid w:val="56375B61"/>
    <w:rsid w:val="564944F4"/>
    <w:rsid w:val="564E5820"/>
    <w:rsid w:val="565E6D49"/>
    <w:rsid w:val="56630C00"/>
    <w:rsid w:val="567739D2"/>
    <w:rsid w:val="5686536D"/>
    <w:rsid w:val="568B1DB1"/>
    <w:rsid w:val="569D619C"/>
    <w:rsid w:val="56A55214"/>
    <w:rsid w:val="56A67978"/>
    <w:rsid w:val="56AC63C5"/>
    <w:rsid w:val="56B61F71"/>
    <w:rsid w:val="56C1700B"/>
    <w:rsid w:val="56D25618"/>
    <w:rsid w:val="56E84A97"/>
    <w:rsid w:val="57011F3E"/>
    <w:rsid w:val="5705646B"/>
    <w:rsid w:val="57060649"/>
    <w:rsid w:val="57154E66"/>
    <w:rsid w:val="57197E55"/>
    <w:rsid w:val="5732705F"/>
    <w:rsid w:val="57351D6F"/>
    <w:rsid w:val="57556ACC"/>
    <w:rsid w:val="576476C1"/>
    <w:rsid w:val="577B3337"/>
    <w:rsid w:val="5784516D"/>
    <w:rsid w:val="57A33734"/>
    <w:rsid w:val="57AB6ADD"/>
    <w:rsid w:val="57B60DF8"/>
    <w:rsid w:val="57BD72A7"/>
    <w:rsid w:val="57BE5838"/>
    <w:rsid w:val="57FC07D9"/>
    <w:rsid w:val="57FF6992"/>
    <w:rsid w:val="580F1B21"/>
    <w:rsid w:val="581B7E79"/>
    <w:rsid w:val="584F480B"/>
    <w:rsid w:val="58500F22"/>
    <w:rsid w:val="58587379"/>
    <w:rsid w:val="586D57A3"/>
    <w:rsid w:val="587917A0"/>
    <w:rsid w:val="587A4288"/>
    <w:rsid w:val="5880052B"/>
    <w:rsid w:val="58802568"/>
    <w:rsid w:val="58AC41AA"/>
    <w:rsid w:val="58AD27D9"/>
    <w:rsid w:val="58B169A2"/>
    <w:rsid w:val="58B9636C"/>
    <w:rsid w:val="58C37133"/>
    <w:rsid w:val="58C93046"/>
    <w:rsid w:val="58D36BCB"/>
    <w:rsid w:val="58E6349C"/>
    <w:rsid w:val="58EC037F"/>
    <w:rsid w:val="58EF63EE"/>
    <w:rsid w:val="590317F0"/>
    <w:rsid w:val="59075000"/>
    <w:rsid w:val="59200EBC"/>
    <w:rsid w:val="593559FD"/>
    <w:rsid w:val="594079B2"/>
    <w:rsid w:val="594A13D7"/>
    <w:rsid w:val="595346FA"/>
    <w:rsid w:val="5987482A"/>
    <w:rsid w:val="599C49A8"/>
    <w:rsid w:val="59A36725"/>
    <w:rsid w:val="59B21BF9"/>
    <w:rsid w:val="59BB4EA3"/>
    <w:rsid w:val="59E9525B"/>
    <w:rsid w:val="5A3C0F08"/>
    <w:rsid w:val="5A3E5B83"/>
    <w:rsid w:val="5A45246A"/>
    <w:rsid w:val="5A4A5511"/>
    <w:rsid w:val="5A5663A3"/>
    <w:rsid w:val="5A571746"/>
    <w:rsid w:val="5A6253E3"/>
    <w:rsid w:val="5A8E6670"/>
    <w:rsid w:val="5A912613"/>
    <w:rsid w:val="5A9245E9"/>
    <w:rsid w:val="5A953D41"/>
    <w:rsid w:val="5AAC6EDC"/>
    <w:rsid w:val="5ABC50F4"/>
    <w:rsid w:val="5ACC4940"/>
    <w:rsid w:val="5AD86A6D"/>
    <w:rsid w:val="5AEC14F6"/>
    <w:rsid w:val="5AEC4B1F"/>
    <w:rsid w:val="5AF124A4"/>
    <w:rsid w:val="5AF55D01"/>
    <w:rsid w:val="5B141085"/>
    <w:rsid w:val="5B28192B"/>
    <w:rsid w:val="5B2E7D32"/>
    <w:rsid w:val="5B5F300B"/>
    <w:rsid w:val="5B66707B"/>
    <w:rsid w:val="5B673066"/>
    <w:rsid w:val="5B785E83"/>
    <w:rsid w:val="5B7C1CD1"/>
    <w:rsid w:val="5B82056F"/>
    <w:rsid w:val="5B8E0DA3"/>
    <w:rsid w:val="5B9251EF"/>
    <w:rsid w:val="5B9625E1"/>
    <w:rsid w:val="5BAB5BC4"/>
    <w:rsid w:val="5BB20B74"/>
    <w:rsid w:val="5BBC5CFA"/>
    <w:rsid w:val="5BC17C0C"/>
    <w:rsid w:val="5BC677D8"/>
    <w:rsid w:val="5BD32E77"/>
    <w:rsid w:val="5BE56907"/>
    <w:rsid w:val="5BEB0120"/>
    <w:rsid w:val="5BF420D1"/>
    <w:rsid w:val="5C097C4E"/>
    <w:rsid w:val="5C0B27C3"/>
    <w:rsid w:val="5C1A3A93"/>
    <w:rsid w:val="5C235386"/>
    <w:rsid w:val="5C3B6CFC"/>
    <w:rsid w:val="5C4C2CF4"/>
    <w:rsid w:val="5C5A77B9"/>
    <w:rsid w:val="5C6B1600"/>
    <w:rsid w:val="5C712B6D"/>
    <w:rsid w:val="5C74256C"/>
    <w:rsid w:val="5C7D70D1"/>
    <w:rsid w:val="5C8542A8"/>
    <w:rsid w:val="5C975416"/>
    <w:rsid w:val="5CA1479B"/>
    <w:rsid w:val="5CA6294E"/>
    <w:rsid w:val="5CAB7154"/>
    <w:rsid w:val="5CD8648B"/>
    <w:rsid w:val="5CDB2E8C"/>
    <w:rsid w:val="5CDB3358"/>
    <w:rsid w:val="5CED4E0C"/>
    <w:rsid w:val="5CF94FAE"/>
    <w:rsid w:val="5D034EE9"/>
    <w:rsid w:val="5D0366E8"/>
    <w:rsid w:val="5D044FED"/>
    <w:rsid w:val="5D0A06B6"/>
    <w:rsid w:val="5D1307E8"/>
    <w:rsid w:val="5D212A05"/>
    <w:rsid w:val="5D2F4802"/>
    <w:rsid w:val="5D3444E6"/>
    <w:rsid w:val="5D3F0BDF"/>
    <w:rsid w:val="5D5B7098"/>
    <w:rsid w:val="5D634782"/>
    <w:rsid w:val="5D6E1B86"/>
    <w:rsid w:val="5D8A2CFF"/>
    <w:rsid w:val="5D960EE9"/>
    <w:rsid w:val="5D9A0CFA"/>
    <w:rsid w:val="5DA31F5F"/>
    <w:rsid w:val="5DB736A0"/>
    <w:rsid w:val="5DD14397"/>
    <w:rsid w:val="5DD3123F"/>
    <w:rsid w:val="5DD71C7A"/>
    <w:rsid w:val="5DD734EC"/>
    <w:rsid w:val="5DEC05A1"/>
    <w:rsid w:val="5DFD51DB"/>
    <w:rsid w:val="5E0340ED"/>
    <w:rsid w:val="5E040CAD"/>
    <w:rsid w:val="5E0B0848"/>
    <w:rsid w:val="5E1D4A67"/>
    <w:rsid w:val="5E2269A6"/>
    <w:rsid w:val="5E237029"/>
    <w:rsid w:val="5E2E6F9A"/>
    <w:rsid w:val="5E3240D6"/>
    <w:rsid w:val="5E3A3BD1"/>
    <w:rsid w:val="5E4D60D8"/>
    <w:rsid w:val="5E5203B8"/>
    <w:rsid w:val="5E627FC7"/>
    <w:rsid w:val="5E6A5399"/>
    <w:rsid w:val="5E71373F"/>
    <w:rsid w:val="5E717191"/>
    <w:rsid w:val="5E795832"/>
    <w:rsid w:val="5E830708"/>
    <w:rsid w:val="5E831398"/>
    <w:rsid w:val="5E85633A"/>
    <w:rsid w:val="5E921A45"/>
    <w:rsid w:val="5E975993"/>
    <w:rsid w:val="5EB51FDE"/>
    <w:rsid w:val="5EBA4472"/>
    <w:rsid w:val="5ECA3D37"/>
    <w:rsid w:val="5EE153F8"/>
    <w:rsid w:val="5EED7893"/>
    <w:rsid w:val="5F0A3A61"/>
    <w:rsid w:val="5F4F1B95"/>
    <w:rsid w:val="5F683B6E"/>
    <w:rsid w:val="5F875C0C"/>
    <w:rsid w:val="5F8F0B9E"/>
    <w:rsid w:val="5F8F267A"/>
    <w:rsid w:val="5FB94C48"/>
    <w:rsid w:val="5FEC60B6"/>
    <w:rsid w:val="5FF37587"/>
    <w:rsid w:val="5FFE57B7"/>
    <w:rsid w:val="60060CD5"/>
    <w:rsid w:val="600762FF"/>
    <w:rsid w:val="60085AA3"/>
    <w:rsid w:val="600E362B"/>
    <w:rsid w:val="60183392"/>
    <w:rsid w:val="601A4CB1"/>
    <w:rsid w:val="602C236D"/>
    <w:rsid w:val="603967D7"/>
    <w:rsid w:val="603D3325"/>
    <w:rsid w:val="60470CE3"/>
    <w:rsid w:val="60673C40"/>
    <w:rsid w:val="606A52D4"/>
    <w:rsid w:val="607C3753"/>
    <w:rsid w:val="608D1D4E"/>
    <w:rsid w:val="6092569C"/>
    <w:rsid w:val="609754ED"/>
    <w:rsid w:val="60A35E1E"/>
    <w:rsid w:val="60AD0357"/>
    <w:rsid w:val="60B004BE"/>
    <w:rsid w:val="60BA604C"/>
    <w:rsid w:val="60C30855"/>
    <w:rsid w:val="60C338B1"/>
    <w:rsid w:val="60D4742F"/>
    <w:rsid w:val="60D95276"/>
    <w:rsid w:val="60E06DEB"/>
    <w:rsid w:val="60E51841"/>
    <w:rsid w:val="61110088"/>
    <w:rsid w:val="61215592"/>
    <w:rsid w:val="61421EFD"/>
    <w:rsid w:val="6147366E"/>
    <w:rsid w:val="61594004"/>
    <w:rsid w:val="615C5041"/>
    <w:rsid w:val="61613111"/>
    <w:rsid w:val="61635733"/>
    <w:rsid w:val="61705965"/>
    <w:rsid w:val="6182260C"/>
    <w:rsid w:val="61D43A2B"/>
    <w:rsid w:val="61FF316E"/>
    <w:rsid w:val="620D1D12"/>
    <w:rsid w:val="620F4BAD"/>
    <w:rsid w:val="621542CB"/>
    <w:rsid w:val="62383C38"/>
    <w:rsid w:val="624263A2"/>
    <w:rsid w:val="625272C3"/>
    <w:rsid w:val="6257764D"/>
    <w:rsid w:val="626A48D3"/>
    <w:rsid w:val="62715337"/>
    <w:rsid w:val="6280204D"/>
    <w:rsid w:val="6290769B"/>
    <w:rsid w:val="62943D08"/>
    <w:rsid w:val="62A411F8"/>
    <w:rsid w:val="62BA7A46"/>
    <w:rsid w:val="62C376AC"/>
    <w:rsid w:val="62CE13CB"/>
    <w:rsid w:val="62D2197B"/>
    <w:rsid w:val="62F6011A"/>
    <w:rsid w:val="632170C2"/>
    <w:rsid w:val="6327422B"/>
    <w:rsid w:val="633B249F"/>
    <w:rsid w:val="6353654C"/>
    <w:rsid w:val="63552D76"/>
    <w:rsid w:val="6359778B"/>
    <w:rsid w:val="635B63E3"/>
    <w:rsid w:val="636642CA"/>
    <w:rsid w:val="638C3395"/>
    <w:rsid w:val="63BA3154"/>
    <w:rsid w:val="63CA2E8B"/>
    <w:rsid w:val="63D129FB"/>
    <w:rsid w:val="63E333C1"/>
    <w:rsid w:val="63EF1ECE"/>
    <w:rsid w:val="63F47D2A"/>
    <w:rsid w:val="63FE2D33"/>
    <w:rsid w:val="64013242"/>
    <w:rsid w:val="64214E44"/>
    <w:rsid w:val="64264A79"/>
    <w:rsid w:val="64304E58"/>
    <w:rsid w:val="64311867"/>
    <w:rsid w:val="64371EC0"/>
    <w:rsid w:val="64391ED3"/>
    <w:rsid w:val="6445632E"/>
    <w:rsid w:val="64766F57"/>
    <w:rsid w:val="648939AA"/>
    <w:rsid w:val="649B1AC2"/>
    <w:rsid w:val="64A7467B"/>
    <w:rsid w:val="64C86505"/>
    <w:rsid w:val="64FE700F"/>
    <w:rsid w:val="6500327F"/>
    <w:rsid w:val="6506609B"/>
    <w:rsid w:val="65083216"/>
    <w:rsid w:val="650E3D55"/>
    <w:rsid w:val="652133A6"/>
    <w:rsid w:val="653A5EE7"/>
    <w:rsid w:val="65460728"/>
    <w:rsid w:val="65822810"/>
    <w:rsid w:val="65870C45"/>
    <w:rsid w:val="65AA6346"/>
    <w:rsid w:val="65B56C47"/>
    <w:rsid w:val="65B8262E"/>
    <w:rsid w:val="65BC15EE"/>
    <w:rsid w:val="65C74F5E"/>
    <w:rsid w:val="65D23D59"/>
    <w:rsid w:val="65D4773F"/>
    <w:rsid w:val="65D74D0A"/>
    <w:rsid w:val="65D82630"/>
    <w:rsid w:val="65DC5939"/>
    <w:rsid w:val="65DC7985"/>
    <w:rsid w:val="65F14641"/>
    <w:rsid w:val="65F5655C"/>
    <w:rsid w:val="65FF006B"/>
    <w:rsid w:val="66052F43"/>
    <w:rsid w:val="6609487E"/>
    <w:rsid w:val="660B75BD"/>
    <w:rsid w:val="6614592F"/>
    <w:rsid w:val="661D25CE"/>
    <w:rsid w:val="66206CF2"/>
    <w:rsid w:val="66265846"/>
    <w:rsid w:val="66287C9C"/>
    <w:rsid w:val="664805B8"/>
    <w:rsid w:val="665654C1"/>
    <w:rsid w:val="665B55EA"/>
    <w:rsid w:val="665B5C67"/>
    <w:rsid w:val="66655F85"/>
    <w:rsid w:val="667C7AEC"/>
    <w:rsid w:val="66984358"/>
    <w:rsid w:val="669B7C76"/>
    <w:rsid w:val="66A200F8"/>
    <w:rsid w:val="66A30EC2"/>
    <w:rsid w:val="66AA4BA8"/>
    <w:rsid w:val="66C955BD"/>
    <w:rsid w:val="66DC317D"/>
    <w:rsid w:val="66EB4314"/>
    <w:rsid w:val="670C6D27"/>
    <w:rsid w:val="670D67CE"/>
    <w:rsid w:val="67105BAB"/>
    <w:rsid w:val="6717041F"/>
    <w:rsid w:val="671B1631"/>
    <w:rsid w:val="67302DC3"/>
    <w:rsid w:val="67417314"/>
    <w:rsid w:val="674318B2"/>
    <w:rsid w:val="6746062E"/>
    <w:rsid w:val="674D4B22"/>
    <w:rsid w:val="67545FB3"/>
    <w:rsid w:val="67570422"/>
    <w:rsid w:val="675D31B4"/>
    <w:rsid w:val="676D2F4B"/>
    <w:rsid w:val="677261FD"/>
    <w:rsid w:val="677A266A"/>
    <w:rsid w:val="677C1A81"/>
    <w:rsid w:val="67A629E4"/>
    <w:rsid w:val="67AA1080"/>
    <w:rsid w:val="67B163D1"/>
    <w:rsid w:val="67CD2205"/>
    <w:rsid w:val="67F45538"/>
    <w:rsid w:val="680239EB"/>
    <w:rsid w:val="680722DA"/>
    <w:rsid w:val="682211D1"/>
    <w:rsid w:val="685707E0"/>
    <w:rsid w:val="685C6395"/>
    <w:rsid w:val="686318DD"/>
    <w:rsid w:val="68635145"/>
    <w:rsid w:val="687F607E"/>
    <w:rsid w:val="688D4C77"/>
    <w:rsid w:val="68A34C5C"/>
    <w:rsid w:val="68E24981"/>
    <w:rsid w:val="69027347"/>
    <w:rsid w:val="69123F86"/>
    <w:rsid w:val="691C3525"/>
    <w:rsid w:val="69216128"/>
    <w:rsid w:val="69280874"/>
    <w:rsid w:val="694C5FA5"/>
    <w:rsid w:val="695D6B21"/>
    <w:rsid w:val="69611EE7"/>
    <w:rsid w:val="696C708E"/>
    <w:rsid w:val="696F4D5D"/>
    <w:rsid w:val="69850854"/>
    <w:rsid w:val="69850877"/>
    <w:rsid w:val="698C13C5"/>
    <w:rsid w:val="698D049E"/>
    <w:rsid w:val="69AE1F57"/>
    <w:rsid w:val="69CC637E"/>
    <w:rsid w:val="69EE7649"/>
    <w:rsid w:val="69F0745A"/>
    <w:rsid w:val="6A1D59EC"/>
    <w:rsid w:val="6A247F72"/>
    <w:rsid w:val="6A3E2393"/>
    <w:rsid w:val="6A435B92"/>
    <w:rsid w:val="6A444DB8"/>
    <w:rsid w:val="6A4D4828"/>
    <w:rsid w:val="6A516AC3"/>
    <w:rsid w:val="6A5303BA"/>
    <w:rsid w:val="6A677080"/>
    <w:rsid w:val="6A6B4F3D"/>
    <w:rsid w:val="6A711183"/>
    <w:rsid w:val="6A762B91"/>
    <w:rsid w:val="6A7B4B9C"/>
    <w:rsid w:val="6A973A89"/>
    <w:rsid w:val="6AA516B2"/>
    <w:rsid w:val="6AAF014C"/>
    <w:rsid w:val="6ACB082B"/>
    <w:rsid w:val="6AD3247E"/>
    <w:rsid w:val="6B2B0EFD"/>
    <w:rsid w:val="6B2C13E4"/>
    <w:rsid w:val="6B4B0A4C"/>
    <w:rsid w:val="6B50310B"/>
    <w:rsid w:val="6B5045E2"/>
    <w:rsid w:val="6B736A2E"/>
    <w:rsid w:val="6B8170D6"/>
    <w:rsid w:val="6B884219"/>
    <w:rsid w:val="6B90781F"/>
    <w:rsid w:val="6B974370"/>
    <w:rsid w:val="6B9C76AD"/>
    <w:rsid w:val="6BA9194F"/>
    <w:rsid w:val="6BAC41DA"/>
    <w:rsid w:val="6BAE2827"/>
    <w:rsid w:val="6BE727F5"/>
    <w:rsid w:val="6BF36ABE"/>
    <w:rsid w:val="6C240DF3"/>
    <w:rsid w:val="6C45610F"/>
    <w:rsid w:val="6C547243"/>
    <w:rsid w:val="6C59472D"/>
    <w:rsid w:val="6C5A4564"/>
    <w:rsid w:val="6C603744"/>
    <w:rsid w:val="6C637CCF"/>
    <w:rsid w:val="6C7802EB"/>
    <w:rsid w:val="6C79488C"/>
    <w:rsid w:val="6C89456C"/>
    <w:rsid w:val="6CA20D5B"/>
    <w:rsid w:val="6CA41AC3"/>
    <w:rsid w:val="6CA96D87"/>
    <w:rsid w:val="6CC14E69"/>
    <w:rsid w:val="6CD63FB3"/>
    <w:rsid w:val="6D056EA6"/>
    <w:rsid w:val="6D111038"/>
    <w:rsid w:val="6D221E52"/>
    <w:rsid w:val="6D227835"/>
    <w:rsid w:val="6D3C6626"/>
    <w:rsid w:val="6D5D0DB5"/>
    <w:rsid w:val="6D6855B1"/>
    <w:rsid w:val="6D7B4AB7"/>
    <w:rsid w:val="6D89784B"/>
    <w:rsid w:val="6D8E70A1"/>
    <w:rsid w:val="6D9A4E14"/>
    <w:rsid w:val="6D9E0566"/>
    <w:rsid w:val="6DBB0D0A"/>
    <w:rsid w:val="6DE525D1"/>
    <w:rsid w:val="6DF43BD4"/>
    <w:rsid w:val="6DF74395"/>
    <w:rsid w:val="6E0E1FAB"/>
    <w:rsid w:val="6E2143FB"/>
    <w:rsid w:val="6E317378"/>
    <w:rsid w:val="6E3C00E0"/>
    <w:rsid w:val="6E4215C6"/>
    <w:rsid w:val="6E4B0158"/>
    <w:rsid w:val="6E4D611F"/>
    <w:rsid w:val="6E5413AD"/>
    <w:rsid w:val="6E567C9E"/>
    <w:rsid w:val="6E624DC5"/>
    <w:rsid w:val="6E635028"/>
    <w:rsid w:val="6E636A71"/>
    <w:rsid w:val="6E685B0A"/>
    <w:rsid w:val="6E695F11"/>
    <w:rsid w:val="6E73404A"/>
    <w:rsid w:val="6E7355AA"/>
    <w:rsid w:val="6E920B5B"/>
    <w:rsid w:val="6E990B16"/>
    <w:rsid w:val="6EB169D3"/>
    <w:rsid w:val="6EB73361"/>
    <w:rsid w:val="6EB829B1"/>
    <w:rsid w:val="6EB978A9"/>
    <w:rsid w:val="6ECC3A24"/>
    <w:rsid w:val="6ED86D3E"/>
    <w:rsid w:val="6EE9744F"/>
    <w:rsid w:val="6EEC3F7C"/>
    <w:rsid w:val="6EF52AB6"/>
    <w:rsid w:val="6EFA7855"/>
    <w:rsid w:val="6EFE1485"/>
    <w:rsid w:val="6F031F8E"/>
    <w:rsid w:val="6F0D382C"/>
    <w:rsid w:val="6F234FBA"/>
    <w:rsid w:val="6F2632E8"/>
    <w:rsid w:val="6F30363A"/>
    <w:rsid w:val="6F3316E5"/>
    <w:rsid w:val="6F3F365F"/>
    <w:rsid w:val="6F3F40F9"/>
    <w:rsid w:val="6F6F14E1"/>
    <w:rsid w:val="6FA629D4"/>
    <w:rsid w:val="6FA75ADB"/>
    <w:rsid w:val="6FB77ED4"/>
    <w:rsid w:val="6FBD4D2F"/>
    <w:rsid w:val="6FBF4710"/>
    <w:rsid w:val="6FC9109F"/>
    <w:rsid w:val="6FDB518F"/>
    <w:rsid w:val="6FE529ED"/>
    <w:rsid w:val="6FF733A7"/>
    <w:rsid w:val="70003DD9"/>
    <w:rsid w:val="70072915"/>
    <w:rsid w:val="70172090"/>
    <w:rsid w:val="70195E88"/>
    <w:rsid w:val="701D43BA"/>
    <w:rsid w:val="702B6F43"/>
    <w:rsid w:val="702F2998"/>
    <w:rsid w:val="7032079E"/>
    <w:rsid w:val="703C186A"/>
    <w:rsid w:val="70570007"/>
    <w:rsid w:val="70822BAD"/>
    <w:rsid w:val="708746BC"/>
    <w:rsid w:val="708F7F54"/>
    <w:rsid w:val="709E3D85"/>
    <w:rsid w:val="70AC660B"/>
    <w:rsid w:val="70B17138"/>
    <w:rsid w:val="70BB2EF0"/>
    <w:rsid w:val="70BC2801"/>
    <w:rsid w:val="70C6646C"/>
    <w:rsid w:val="70FC2D1E"/>
    <w:rsid w:val="71007071"/>
    <w:rsid w:val="71015D6B"/>
    <w:rsid w:val="71151975"/>
    <w:rsid w:val="71336A65"/>
    <w:rsid w:val="71486F62"/>
    <w:rsid w:val="71511268"/>
    <w:rsid w:val="71545B37"/>
    <w:rsid w:val="71573E01"/>
    <w:rsid w:val="71702748"/>
    <w:rsid w:val="717F0007"/>
    <w:rsid w:val="71867894"/>
    <w:rsid w:val="719F7A78"/>
    <w:rsid w:val="71C7540C"/>
    <w:rsid w:val="71F64A63"/>
    <w:rsid w:val="71F870B8"/>
    <w:rsid w:val="72021233"/>
    <w:rsid w:val="720B2A1D"/>
    <w:rsid w:val="72174817"/>
    <w:rsid w:val="723F72D7"/>
    <w:rsid w:val="727C422C"/>
    <w:rsid w:val="7290742F"/>
    <w:rsid w:val="7292045A"/>
    <w:rsid w:val="72974DBE"/>
    <w:rsid w:val="72A20C20"/>
    <w:rsid w:val="72AC5E95"/>
    <w:rsid w:val="72C13ED7"/>
    <w:rsid w:val="72C82804"/>
    <w:rsid w:val="72CF1AC7"/>
    <w:rsid w:val="72E42AFA"/>
    <w:rsid w:val="72E85578"/>
    <w:rsid w:val="72EB270B"/>
    <w:rsid w:val="72EB4466"/>
    <w:rsid w:val="72FD426E"/>
    <w:rsid w:val="73004315"/>
    <w:rsid w:val="73043CFC"/>
    <w:rsid w:val="73161882"/>
    <w:rsid w:val="732C334F"/>
    <w:rsid w:val="734F0C79"/>
    <w:rsid w:val="734F4185"/>
    <w:rsid w:val="73520620"/>
    <w:rsid w:val="7363274A"/>
    <w:rsid w:val="73691A4A"/>
    <w:rsid w:val="737807F3"/>
    <w:rsid w:val="738A6895"/>
    <w:rsid w:val="73B4197F"/>
    <w:rsid w:val="73BC7089"/>
    <w:rsid w:val="73BE7067"/>
    <w:rsid w:val="73E52294"/>
    <w:rsid w:val="73F81437"/>
    <w:rsid w:val="73FF2D64"/>
    <w:rsid w:val="74137154"/>
    <w:rsid w:val="74236DD6"/>
    <w:rsid w:val="74257F79"/>
    <w:rsid w:val="74273820"/>
    <w:rsid w:val="7427471C"/>
    <w:rsid w:val="74355B0B"/>
    <w:rsid w:val="743C7157"/>
    <w:rsid w:val="74416F54"/>
    <w:rsid w:val="744B354F"/>
    <w:rsid w:val="7450294E"/>
    <w:rsid w:val="745A5543"/>
    <w:rsid w:val="74677EB2"/>
    <w:rsid w:val="746B732F"/>
    <w:rsid w:val="746E18CB"/>
    <w:rsid w:val="7476451A"/>
    <w:rsid w:val="748D52FA"/>
    <w:rsid w:val="748F1701"/>
    <w:rsid w:val="74993216"/>
    <w:rsid w:val="74B44784"/>
    <w:rsid w:val="74B808BF"/>
    <w:rsid w:val="74E06625"/>
    <w:rsid w:val="75084E8F"/>
    <w:rsid w:val="75202656"/>
    <w:rsid w:val="754356D1"/>
    <w:rsid w:val="75752B04"/>
    <w:rsid w:val="75783839"/>
    <w:rsid w:val="758910BB"/>
    <w:rsid w:val="75955DA9"/>
    <w:rsid w:val="75977910"/>
    <w:rsid w:val="759F2A35"/>
    <w:rsid w:val="75A13B4C"/>
    <w:rsid w:val="75B15C41"/>
    <w:rsid w:val="75CD3EFF"/>
    <w:rsid w:val="75D12923"/>
    <w:rsid w:val="75EA364B"/>
    <w:rsid w:val="75F20996"/>
    <w:rsid w:val="75F96973"/>
    <w:rsid w:val="76123E1D"/>
    <w:rsid w:val="762A17C0"/>
    <w:rsid w:val="76425118"/>
    <w:rsid w:val="764838B9"/>
    <w:rsid w:val="764A7A26"/>
    <w:rsid w:val="764B15DA"/>
    <w:rsid w:val="764C09B4"/>
    <w:rsid w:val="764F5A52"/>
    <w:rsid w:val="766A4A0D"/>
    <w:rsid w:val="7692667A"/>
    <w:rsid w:val="76982273"/>
    <w:rsid w:val="769A7352"/>
    <w:rsid w:val="76A177B8"/>
    <w:rsid w:val="76AD2761"/>
    <w:rsid w:val="76B64E53"/>
    <w:rsid w:val="76B8001A"/>
    <w:rsid w:val="76BC314A"/>
    <w:rsid w:val="76C93E18"/>
    <w:rsid w:val="76CF29D3"/>
    <w:rsid w:val="76EC51FD"/>
    <w:rsid w:val="76F410B8"/>
    <w:rsid w:val="76FE47B2"/>
    <w:rsid w:val="771B67DF"/>
    <w:rsid w:val="77451578"/>
    <w:rsid w:val="77552EF5"/>
    <w:rsid w:val="77692EA3"/>
    <w:rsid w:val="77806994"/>
    <w:rsid w:val="77825248"/>
    <w:rsid w:val="7785098B"/>
    <w:rsid w:val="77870D91"/>
    <w:rsid w:val="778A3229"/>
    <w:rsid w:val="779258CC"/>
    <w:rsid w:val="7794068F"/>
    <w:rsid w:val="77975AFC"/>
    <w:rsid w:val="779A096B"/>
    <w:rsid w:val="779B52FF"/>
    <w:rsid w:val="77A00E75"/>
    <w:rsid w:val="77A80D17"/>
    <w:rsid w:val="77B37D67"/>
    <w:rsid w:val="77B841F3"/>
    <w:rsid w:val="77BC06A8"/>
    <w:rsid w:val="77BC5DCB"/>
    <w:rsid w:val="77C078B1"/>
    <w:rsid w:val="77E66E3C"/>
    <w:rsid w:val="77E76877"/>
    <w:rsid w:val="77F3789A"/>
    <w:rsid w:val="780326B9"/>
    <w:rsid w:val="781F59B5"/>
    <w:rsid w:val="7833711D"/>
    <w:rsid w:val="78497C2E"/>
    <w:rsid w:val="7854087B"/>
    <w:rsid w:val="785D2223"/>
    <w:rsid w:val="786A4053"/>
    <w:rsid w:val="78782A0D"/>
    <w:rsid w:val="787B5060"/>
    <w:rsid w:val="78822989"/>
    <w:rsid w:val="788720E7"/>
    <w:rsid w:val="78A90B04"/>
    <w:rsid w:val="78C53485"/>
    <w:rsid w:val="78C76A01"/>
    <w:rsid w:val="78CE058C"/>
    <w:rsid w:val="78EC45D8"/>
    <w:rsid w:val="78EC6DF0"/>
    <w:rsid w:val="78F5335B"/>
    <w:rsid w:val="791843E7"/>
    <w:rsid w:val="792730E6"/>
    <w:rsid w:val="79395A92"/>
    <w:rsid w:val="794008FB"/>
    <w:rsid w:val="794708D9"/>
    <w:rsid w:val="794B21A1"/>
    <w:rsid w:val="794B6CBA"/>
    <w:rsid w:val="7964574A"/>
    <w:rsid w:val="79941CF2"/>
    <w:rsid w:val="79973382"/>
    <w:rsid w:val="79D33056"/>
    <w:rsid w:val="79D4614E"/>
    <w:rsid w:val="79D82BB5"/>
    <w:rsid w:val="79EC0256"/>
    <w:rsid w:val="79F60153"/>
    <w:rsid w:val="79FB6E2C"/>
    <w:rsid w:val="7A000A00"/>
    <w:rsid w:val="7A0C4750"/>
    <w:rsid w:val="7A4C2D60"/>
    <w:rsid w:val="7A6D61A5"/>
    <w:rsid w:val="7A6E4BF5"/>
    <w:rsid w:val="7A721EC3"/>
    <w:rsid w:val="7A851D5D"/>
    <w:rsid w:val="7A8A2267"/>
    <w:rsid w:val="7AB42B91"/>
    <w:rsid w:val="7AB53126"/>
    <w:rsid w:val="7AB76FE8"/>
    <w:rsid w:val="7AD268E2"/>
    <w:rsid w:val="7AD43FD3"/>
    <w:rsid w:val="7ADC0950"/>
    <w:rsid w:val="7ADC0B33"/>
    <w:rsid w:val="7ADE6462"/>
    <w:rsid w:val="7AE14C19"/>
    <w:rsid w:val="7AEA174E"/>
    <w:rsid w:val="7AF013D3"/>
    <w:rsid w:val="7B274176"/>
    <w:rsid w:val="7B2B3677"/>
    <w:rsid w:val="7B2C0272"/>
    <w:rsid w:val="7B356407"/>
    <w:rsid w:val="7B401C79"/>
    <w:rsid w:val="7B440ED6"/>
    <w:rsid w:val="7B4678D7"/>
    <w:rsid w:val="7B4B2A93"/>
    <w:rsid w:val="7B527515"/>
    <w:rsid w:val="7B5922B3"/>
    <w:rsid w:val="7B672F2E"/>
    <w:rsid w:val="7B890A24"/>
    <w:rsid w:val="7BA47616"/>
    <w:rsid w:val="7BAA485C"/>
    <w:rsid w:val="7BAD1591"/>
    <w:rsid w:val="7BAF117E"/>
    <w:rsid w:val="7BB31662"/>
    <w:rsid w:val="7BB37B52"/>
    <w:rsid w:val="7BB83E6C"/>
    <w:rsid w:val="7BD3716B"/>
    <w:rsid w:val="7BEC2711"/>
    <w:rsid w:val="7BF55850"/>
    <w:rsid w:val="7C1054B7"/>
    <w:rsid w:val="7C143FB0"/>
    <w:rsid w:val="7C26369C"/>
    <w:rsid w:val="7C2A465C"/>
    <w:rsid w:val="7C305879"/>
    <w:rsid w:val="7C34521A"/>
    <w:rsid w:val="7C4A2BD1"/>
    <w:rsid w:val="7C576C70"/>
    <w:rsid w:val="7C77043F"/>
    <w:rsid w:val="7C8A7CDC"/>
    <w:rsid w:val="7C8F34EA"/>
    <w:rsid w:val="7C924172"/>
    <w:rsid w:val="7C9E5A24"/>
    <w:rsid w:val="7CB4006B"/>
    <w:rsid w:val="7CB92AA1"/>
    <w:rsid w:val="7CB93ABB"/>
    <w:rsid w:val="7CE656F0"/>
    <w:rsid w:val="7CED34FF"/>
    <w:rsid w:val="7CEE5458"/>
    <w:rsid w:val="7CF26588"/>
    <w:rsid w:val="7CF565D7"/>
    <w:rsid w:val="7CFA3A46"/>
    <w:rsid w:val="7D0B2971"/>
    <w:rsid w:val="7D0F5720"/>
    <w:rsid w:val="7D2E198F"/>
    <w:rsid w:val="7D3B3737"/>
    <w:rsid w:val="7D3D73AF"/>
    <w:rsid w:val="7D5B27C9"/>
    <w:rsid w:val="7D62117D"/>
    <w:rsid w:val="7D6C79B9"/>
    <w:rsid w:val="7D794101"/>
    <w:rsid w:val="7D834A16"/>
    <w:rsid w:val="7D9D438F"/>
    <w:rsid w:val="7DA514D2"/>
    <w:rsid w:val="7DBE1B45"/>
    <w:rsid w:val="7DC03698"/>
    <w:rsid w:val="7DCD4EB5"/>
    <w:rsid w:val="7E090313"/>
    <w:rsid w:val="7E3E0FEC"/>
    <w:rsid w:val="7E3E1EF2"/>
    <w:rsid w:val="7E5C1ABA"/>
    <w:rsid w:val="7E62165E"/>
    <w:rsid w:val="7E622778"/>
    <w:rsid w:val="7E756346"/>
    <w:rsid w:val="7E7B70FE"/>
    <w:rsid w:val="7E85174A"/>
    <w:rsid w:val="7EAA7C26"/>
    <w:rsid w:val="7EAF1FAA"/>
    <w:rsid w:val="7EB4653A"/>
    <w:rsid w:val="7ECA4601"/>
    <w:rsid w:val="7EDC22AD"/>
    <w:rsid w:val="7EE34086"/>
    <w:rsid w:val="7EE55F89"/>
    <w:rsid w:val="7EEB5719"/>
    <w:rsid w:val="7EF215E8"/>
    <w:rsid w:val="7EF525E1"/>
    <w:rsid w:val="7EF74FC9"/>
    <w:rsid w:val="7EFE5FBD"/>
    <w:rsid w:val="7F0C2035"/>
    <w:rsid w:val="7F0F7992"/>
    <w:rsid w:val="7F145201"/>
    <w:rsid w:val="7F1B0865"/>
    <w:rsid w:val="7F271AA3"/>
    <w:rsid w:val="7F332190"/>
    <w:rsid w:val="7F542B37"/>
    <w:rsid w:val="7F6334FD"/>
    <w:rsid w:val="7F6B2248"/>
    <w:rsid w:val="7F7D2682"/>
    <w:rsid w:val="7F7D7A8E"/>
    <w:rsid w:val="7F872588"/>
    <w:rsid w:val="7F8725BA"/>
    <w:rsid w:val="7F8C6A8F"/>
    <w:rsid w:val="7F9C175D"/>
    <w:rsid w:val="7FA85877"/>
    <w:rsid w:val="7FAE4683"/>
    <w:rsid w:val="7FDC52B9"/>
    <w:rsid w:val="7FDF0AD5"/>
    <w:rsid w:val="7FE653BC"/>
    <w:rsid w:val="7FEA5C65"/>
    <w:rsid w:val="7FF76A6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1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3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6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paragraph" w:customStyle="1" w:styleId="29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0">
    <w:name w:val="YJ-Observation"/>
    <w:basedOn w:val="29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1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2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3">
    <w:name w:val="sub-proposal"/>
    <w:basedOn w:val="29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4">
    <w:name w:val="样式1"/>
    <w:basedOn w:val="1"/>
    <w:qFormat/>
    <w:uiPriority w:val="0"/>
  </w:style>
  <w:style w:type="paragraph" w:customStyle="1" w:styleId="35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6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7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8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3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3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2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10"/>
    <w:basedOn w:val="24"/>
    <w:qFormat/>
    <w:uiPriority w:val="0"/>
    <w:rPr>
      <w:rFonts w:hint="default" w:ascii="Times New Roman" w:hAnsi="Times New Roman" w:cs="Times New Roman"/>
    </w:rPr>
  </w:style>
  <w:style w:type="character" w:customStyle="1" w:styleId="74">
    <w:name w:val="15"/>
    <w:basedOn w:val="24"/>
    <w:qFormat/>
    <w:uiPriority w:val="0"/>
    <w:rPr>
      <w:rFonts w:hint="default" w:ascii="Times New Roman" w:hAnsi="Times New Roman" w:cs="Times New Roman"/>
    </w:rPr>
  </w:style>
  <w:style w:type="paragraph" w:customStyle="1" w:styleId="75">
    <w:name w:val="列出段落1"/>
    <w:basedOn w:val="1"/>
    <w:qFormat/>
    <w:uiPriority w:val="0"/>
    <w:pPr>
      <w:spacing w:after="180"/>
      <w:ind w:firstLine="420" w:firstLineChars="200"/>
      <w:jc w:val="left"/>
    </w:pPr>
    <w:rPr>
      <w:kern w:val="0"/>
    </w:rPr>
  </w:style>
  <w:style w:type="table" w:customStyle="1" w:styleId="76">
    <w:name w:val="网格型1"/>
    <w:qFormat/>
    <w:uiPriority w:val="39"/>
    <w:pPr>
      <w:spacing w:after="180"/>
    </w:pPr>
    <w:rPr>
      <w:rFonts w:ascii="Calibri" w:hAnsi="Calibri" w:eastAsia="Calibri Light" w:cs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2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8.emf"/><Relationship Id="rId16" Type="http://schemas.openxmlformats.org/officeDocument/2006/relationships/image" Target="media/image7.emf"/><Relationship Id="rId15" Type="http://schemas.openxmlformats.org/officeDocument/2006/relationships/image" Target="media/image6.emf"/><Relationship Id="rId14" Type="http://schemas.openxmlformats.org/officeDocument/2006/relationships/image" Target="media/image5.emf"/><Relationship Id="rId13" Type="http://schemas.openxmlformats.org/officeDocument/2006/relationships/image" Target="media/image4.emf"/><Relationship Id="rId12" Type="http://schemas.openxmlformats.org/officeDocument/2006/relationships/image" Target="media/image3.emf"/><Relationship Id="rId11" Type="http://schemas.openxmlformats.org/officeDocument/2006/relationships/image" Target="media/image2.emf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5</Pages>
  <Words>1032</Words>
  <Characters>7976</Characters>
  <Lines>66</Lines>
  <Paragraphs>17</Paragraphs>
  <TotalTime>0</TotalTime>
  <ScaleCrop>false</ScaleCrop>
  <LinksUpToDate>false</LinksUpToDate>
  <CharactersWithSpaces>8991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</cp:lastModifiedBy>
  <dcterms:modified xsi:type="dcterms:W3CDTF">2023-08-11T06:33:28Z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